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09EE8" w14:textId="77777777" w:rsidR="00160E6E" w:rsidRPr="00835DDB" w:rsidRDefault="00160E6E" w:rsidP="007E3EA9">
      <w:pPr>
        <w:keepNext/>
        <w:jc w:val="center"/>
        <w:outlineLvl w:val="0"/>
        <w:rPr>
          <w:b/>
          <w:bCs/>
        </w:rPr>
      </w:pPr>
      <w:r w:rsidRPr="00835DDB">
        <w:rPr>
          <w:b/>
          <w:bCs/>
        </w:rPr>
        <w:t>SOAH DOCKET NO. 473-22-</w:t>
      </w:r>
      <w:r>
        <w:rPr>
          <w:b/>
          <w:bCs/>
        </w:rPr>
        <w:t>04394</w:t>
      </w:r>
    </w:p>
    <w:p w14:paraId="435D0039" w14:textId="77777777" w:rsidR="00160E6E" w:rsidRPr="00835DDB" w:rsidRDefault="00160E6E" w:rsidP="007E3EA9">
      <w:pPr>
        <w:keepNext/>
        <w:jc w:val="center"/>
        <w:outlineLvl w:val="0"/>
        <w:rPr>
          <w:b/>
          <w:bCs/>
        </w:rPr>
      </w:pPr>
      <w:r w:rsidRPr="00835DDB">
        <w:rPr>
          <w:b/>
          <w:bCs/>
        </w:rPr>
        <w:t xml:space="preserve">PUC DOCKET NO. </w:t>
      </w:r>
      <w:r>
        <w:rPr>
          <w:b/>
          <w:bCs/>
        </w:rPr>
        <w:t>53719</w:t>
      </w:r>
    </w:p>
    <w:p w14:paraId="61DE71A8" w14:textId="77777777" w:rsidR="00160E6E" w:rsidRPr="00835DDB" w:rsidRDefault="00160E6E" w:rsidP="007E3EA9">
      <w:pPr>
        <w:keepNext/>
        <w:outlineLvl w:val="0"/>
        <w:rPr>
          <w:b/>
          <w:bCs/>
        </w:rPr>
      </w:pPr>
    </w:p>
    <w:tbl>
      <w:tblPr>
        <w:tblW w:w="0" w:type="auto"/>
        <w:tblLook w:val="01E0" w:firstRow="1" w:lastRow="1" w:firstColumn="1" w:lastColumn="1" w:noHBand="0" w:noVBand="0"/>
      </w:tblPr>
      <w:tblGrid>
        <w:gridCol w:w="4576"/>
        <w:gridCol w:w="359"/>
        <w:gridCol w:w="4425"/>
      </w:tblGrid>
      <w:tr w:rsidR="00160E6E" w:rsidRPr="00835DDB" w14:paraId="2AE09A36" w14:textId="77777777" w:rsidTr="00AC6B3D">
        <w:tc>
          <w:tcPr>
            <w:tcW w:w="4698" w:type="dxa"/>
          </w:tcPr>
          <w:p w14:paraId="2DBB29E7" w14:textId="77777777" w:rsidR="00160E6E" w:rsidRPr="00835DDB" w:rsidRDefault="00160E6E" w:rsidP="007E3EA9">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00433DAA" w14:textId="77777777" w:rsidR="00160E6E" w:rsidRPr="00835DDB" w:rsidRDefault="00160E6E" w:rsidP="007E3EA9">
            <w:pPr>
              <w:keepNext/>
              <w:outlineLvl w:val="0"/>
              <w:rPr>
                <w:b/>
                <w:bCs/>
              </w:rPr>
            </w:pPr>
            <w:r w:rsidRPr="00835DDB">
              <w:rPr>
                <w:b/>
                <w:bCs/>
              </w:rPr>
              <w:t>§</w:t>
            </w:r>
          </w:p>
          <w:p w14:paraId="2EA165D2" w14:textId="77777777" w:rsidR="00160E6E" w:rsidRPr="00835DDB" w:rsidRDefault="00160E6E" w:rsidP="007E3EA9">
            <w:pPr>
              <w:keepNext/>
              <w:outlineLvl w:val="0"/>
              <w:rPr>
                <w:b/>
                <w:bCs/>
              </w:rPr>
            </w:pPr>
            <w:r w:rsidRPr="00835DDB">
              <w:rPr>
                <w:b/>
                <w:bCs/>
              </w:rPr>
              <w:t>§</w:t>
            </w:r>
          </w:p>
          <w:p w14:paraId="00CBF293" w14:textId="77777777" w:rsidR="00160E6E" w:rsidRPr="00835DDB" w:rsidRDefault="00160E6E" w:rsidP="007E3EA9">
            <w:pPr>
              <w:keepNext/>
              <w:outlineLvl w:val="0"/>
              <w:rPr>
                <w:b/>
                <w:bCs/>
              </w:rPr>
            </w:pPr>
            <w:r w:rsidRPr="00835DDB">
              <w:rPr>
                <w:b/>
                <w:bCs/>
              </w:rPr>
              <w:t>§</w:t>
            </w:r>
          </w:p>
          <w:p w14:paraId="2B25A5A1" w14:textId="77777777" w:rsidR="00160E6E" w:rsidRPr="00835DDB" w:rsidRDefault="00160E6E" w:rsidP="007E3EA9"/>
        </w:tc>
        <w:tc>
          <w:tcPr>
            <w:tcW w:w="4518" w:type="dxa"/>
          </w:tcPr>
          <w:p w14:paraId="5E4FDC1E" w14:textId="77777777" w:rsidR="00160E6E" w:rsidRPr="00835DDB" w:rsidRDefault="00160E6E" w:rsidP="007E3EA9">
            <w:pPr>
              <w:keepNext/>
              <w:jc w:val="center"/>
              <w:outlineLvl w:val="0"/>
              <w:rPr>
                <w:b/>
                <w:bCs/>
              </w:rPr>
            </w:pPr>
            <w:r w:rsidRPr="00835DDB">
              <w:rPr>
                <w:b/>
                <w:bCs/>
              </w:rPr>
              <w:t>BEFORE THE STATE OFFICE OF ADMINISTRATIVE HEARINGS</w:t>
            </w:r>
          </w:p>
          <w:p w14:paraId="38BC4CF1" w14:textId="77777777" w:rsidR="00160E6E" w:rsidRPr="00835DDB" w:rsidRDefault="00160E6E" w:rsidP="007E3EA9">
            <w:pPr>
              <w:keepNext/>
              <w:outlineLvl w:val="0"/>
              <w:rPr>
                <w:b/>
                <w:bCs/>
              </w:rPr>
            </w:pPr>
          </w:p>
        </w:tc>
      </w:tr>
    </w:tbl>
    <w:p w14:paraId="45691CCF" w14:textId="77777777" w:rsidR="0075082B" w:rsidRPr="005D7010" w:rsidRDefault="0075082B" w:rsidP="007E3EA9">
      <w:pPr>
        <w:pStyle w:val="Heading1"/>
        <w:rPr>
          <w:szCs w:val="24"/>
        </w:rPr>
      </w:pPr>
    </w:p>
    <w:p w14:paraId="34F09D11" w14:textId="17C46500" w:rsidR="00355495" w:rsidRDefault="00A1260F" w:rsidP="007E3EA9">
      <w:pPr>
        <w:jc w:val="center"/>
        <w:rPr>
          <w:rFonts w:cs="Times New Roman"/>
        </w:rPr>
      </w:pPr>
      <w:r>
        <w:rPr>
          <w:rFonts w:cs="Times New Roman"/>
          <w:b/>
          <w:bCs/>
        </w:rPr>
        <w:t xml:space="preserve">RESPONSE TO </w:t>
      </w:r>
      <w:r w:rsidR="008B28CC">
        <w:rPr>
          <w:rFonts w:cs="Times New Roman"/>
          <w:b/>
          <w:bCs/>
        </w:rPr>
        <w:t>TIEC</w:t>
      </w:r>
      <w:r>
        <w:rPr>
          <w:rFonts w:cs="Times New Roman"/>
          <w:b/>
          <w:bCs/>
        </w:rPr>
        <w:t xml:space="preserve">’S </w:t>
      </w:r>
      <w:r w:rsidR="006B6DA4" w:rsidRPr="00A65E32">
        <w:rPr>
          <w:rFonts w:cs="Times New Roman"/>
          <w:b/>
          <w:bCs/>
        </w:rPr>
        <w:t>FIRST</w:t>
      </w:r>
      <w:r w:rsidR="006B6DA4">
        <w:rPr>
          <w:rFonts w:cs="Times New Roman"/>
          <w:b/>
          <w:bCs/>
        </w:rPr>
        <w:t xml:space="preserve"> </w:t>
      </w:r>
      <w:r w:rsidR="0075082B">
        <w:rPr>
          <w:rFonts w:cs="Times New Roman"/>
          <w:b/>
          <w:bCs/>
        </w:rPr>
        <w:t>RFI</w:t>
      </w:r>
      <w:r w:rsidR="00F522CC">
        <w:rPr>
          <w:rFonts w:cs="Times New Roman"/>
          <w:b/>
          <w:bCs/>
        </w:rPr>
        <w:t xml:space="preserve"> TO </w:t>
      </w:r>
      <w:r w:rsidR="008B28CC">
        <w:rPr>
          <w:rFonts w:cs="Times New Roman"/>
          <w:b/>
          <w:bCs/>
        </w:rPr>
        <w:t>CITIES</w:t>
      </w:r>
    </w:p>
    <w:p w14:paraId="0DC6637B" w14:textId="77777777" w:rsidR="00355495" w:rsidRDefault="00355495" w:rsidP="007E3EA9">
      <w:pPr>
        <w:rPr>
          <w:rFonts w:cs="Times New Roman"/>
          <w:b/>
          <w:bCs/>
        </w:rPr>
      </w:pPr>
    </w:p>
    <w:p w14:paraId="0EE3120B" w14:textId="7FADC40F" w:rsidR="00355495" w:rsidRDefault="006B6DA4" w:rsidP="007E3EA9">
      <w:pPr>
        <w:spacing w:line="480" w:lineRule="auto"/>
        <w:jc w:val="both"/>
        <w:rPr>
          <w:rFonts w:cs="Times New Roman"/>
        </w:rPr>
      </w:pPr>
      <w:r>
        <w:rPr>
          <w:rFonts w:cs="Times New Roman"/>
        </w:rPr>
        <w:tab/>
      </w:r>
      <w:r w:rsidR="00A1260F">
        <w:rPr>
          <w:rFonts w:cs="Times New Roman"/>
        </w:rPr>
        <w:t>T</w:t>
      </w:r>
      <w:r>
        <w:rPr>
          <w:rFonts w:cs="Times New Roman"/>
        </w:rPr>
        <w:t xml:space="preserve">he </w:t>
      </w:r>
      <w:r>
        <w:t xml:space="preserve">Cities of </w:t>
      </w:r>
      <w:r w:rsidR="00160E6E" w:rsidRPr="00EE1698">
        <w:rPr>
          <w:shd w:val="clear" w:color="auto" w:fill="FFFFFF"/>
        </w:rPr>
        <w:t>Anahuac,</w:t>
      </w:r>
      <w:r w:rsidR="00160E6E">
        <w:rPr>
          <w:shd w:val="clear" w:color="auto" w:fill="FFFFFF"/>
        </w:rPr>
        <w:t xml:space="preserve"> </w:t>
      </w:r>
      <w:r w:rsidR="00160E6E" w:rsidRPr="008F6149">
        <w:rPr>
          <w:shd w:val="clear" w:color="auto" w:fill="FFFFFF"/>
        </w:rPr>
        <w:t>Beaumont</w:t>
      </w:r>
      <w:r w:rsidR="00160E6E">
        <w:rPr>
          <w:shd w:val="clear" w:color="auto" w:fill="FFFFFF"/>
        </w:rPr>
        <w:t xml:space="preserve">, Bridge City, Cleveland, </w:t>
      </w:r>
      <w:r w:rsidR="00160E6E" w:rsidRPr="00884CDD">
        <w:rPr>
          <w:shd w:val="clear" w:color="auto" w:fill="FFFFFF"/>
        </w:rPr>
        <w:t>Dayton</w:t>
      </w:r>
      <w:r w:rsidR="00160E6E">
        <w:rPr>
          <w:shd w:val="clear" w:color="auto" w:fill="FFFFFF"/>
        </w:rPr>
        <w:t xml:space="preserve">, Groves, </w:t>
      </w:r>
      <w:r w:rsidR="00160E6E" w:rsidRPr="006A6509">
        <w:rPr>
          <w:shd w:val="clear" w:color="auto" w:fill="FFFFFF"/>
        </w:rPr>
        <w:t>Houston</w:t>
      </w:r>
      <w:r w:rsidR="00160E6E" w:rsidRPr="005D3E8C">
        <w:rPr>
          <w:shd w:val="clear" w:color="auto" w:fill="FFFFFF"/>
        </w:rPr>
        <w:t xml:space="preserve">, Huntsville, </w:t>
      </w:r>
      <w:r w:rsidR="00160E6E" w:rsidRPr="005D3E8C">
        <w:t>Liberty</w:t>
      </w:r>
      <w:r w:rsidR="00160E6E" w:rsidRPr="005D3E8C">
        <w:rPr>
          <w:shd w:val="clear" w:color="auto" w:fill="FFFFFF"/>
        </w:rPr>
        <w:t>, Montgomery, Navasota, Nederland, Oak Ridge North, Orange, Pine Forest, Pinehurst, Port Arthur, Port Neches, Roman Forest, Rose City, Shenandoah, Silsbee, Sour Lake, Splendora</w:t>
      </w:r>
      <w:r w:rsidR="00160E6E">
        <w:rPr>
          <w:shd w:val="clear" w:color="auto" w:fill="FFFFFF"/>
        </w:rPr>
        <w:t xml:space="preserve">, </w:t>
      </w:r>
      <w:r w:rsidR="00160E6E" w:rsidRPr="005D3E8C">
        <w:rPr>
          <w:shd w:val="clear" w:color="auto" w:fill="FFFFFF"/>
        </w:rPr>
        <w:t>Vidor,</w:t>
      </w:r>
      <w:r w:rsidR="00160E6E">
        <w:rPr>
          <w:shd w:val="clear" w:color="auto" w:fill="FFFFFF"/>
        </w:rPr>
        <w:t xml:space="preserve"> West Orange,</w:t>
      </w:r>
      <w:r w:rsidR="00160E6E" w:rsidRPr="00D43401">
        <w:rPr>
          <w:shd w:val="clear" w:color="auto" w:fill="FFFFFF"/>
        </w:rPr>
        <w:t xml:space="preserve"> </w:t>
      </w:r>
      <w:r w:rsidR="00160E6E">
        <w:rPr>
          <w:shd w:val="clear" w:color="auto" w:fill="FFFFFF"/>
        </w:rPr>
        <w:t>and</w:t>
      </w:r>
      <w:r w:rsidR="00160E6E">
        <w:t xml:space="preserve"> Willis</w:t>
      </w:r>
      <w:r>
        <w:t xml:space="preserve"> (“Cities”)</w:t>
      </w:r>
      <w:r w:rsidR="00A1260F" w:rsidRPr="00A1260F">
        <w:t xml:space="preserve"> </w:t>
      </w:r>
      <w:r w:rsidR="00A1260F">
        <w:t>hereby file their response</w:t>
      </w:r>
      <w:r w:rsidR="008B28CC">
        <w:t>s</w:t>
      </w:r>
      <w:r w:rsidR="00A1260F">
        <w:t xml:space="preserve"> to </w:t>
      </w:r>
      <w:r w:rsidR="008B28CC">
        <w:t>TIEC</w:t>
      </w:r>
      <w:r w:rsidR="00A1260F">
        <w:t>’s (“</w:t>
      </w:r>
      <w:r w:rsidR="008B28CC">
        <w:t>TIEC</w:t>
      </w:r>
      <w:r w:rsidR="00A1260F">
        <w:t xml:space="preserve">”) </w:t>
      </w:r>
      <w:r w:rsidR="000E1906">
        <w:t>First</w:t>
      </w:r>
      <w:r w:rsidR="00A1260F">
        <w:t xml:space="preserve"> Request for Information (“RFI”) to </w:t>
      </w:r>
      <w:r w:rsidR="008B28CC">
        <w:t>Cities</w:t>
      </w:r>
      <w:r w:rsidR="00A1260F">
        <w:t>.  Cities’ respons</w:t>
      </w:r>
      <w:r w:rsidR="008B28CC">
        <w:t>es</w:t>
      </w:r>
      <w:r w:rsidR="00A1260F">
        <w:t xml:space="preserve"> to the RFI</w:t>
      </w:r>
      <w:r w:rsidR="008B28CC">
        <w:t>s</w:t>
      </w:r>
      <w:r w:rsidR="00A1260F">
        <w:t xml:space="preserve"> </w:t>
      </w:r>
      <w:r w:rsidR="008B28CC">
        <w:t xml:space="preserve">are </w:t>
      </w:r>
      <w:r w:rsidR="00A1260F">
        <w:t xml:space="preserve">attached hereto and numbered as </w:t>
      </w:r>
      <w:r w:rsidR="008B28CC">
        <w:t>they were</w:t>
      </w:r>
      <w:r w:rsidR="00A1260F">
        <w:t xml:space="preserve"> numbered in </w:t>
      </w:r>
      <w:r w:rsidR="008B28CC">
        <w:t>TIEC</w:t>
      </w:r>
      <w:r w:rsidR="00A1260F">
        <w:t>’s Request.  Cities’ response</w:t>
      </w:r>
      <w:r w:rsidR="008B28CC">
        <w:t>s</w:t>
      </w:r>
      <w:r w:rsidR="00A1260F">
        <w:t xml:space="preserve"> </w:t>
      </w:r>
      <w:r w:rsidR="008B28CC">
        <w:t>are</w:t>
      </w:r>
      <w:r w:rsidR="00A1260F">
        <w:t xml:space="preserve"> timely filed pursuant to </w:t>
      </w:r>
      <w:r w:rsidR="00160E6E">
        <w:t>Tex. Admin. Code §</w:t>
      </w:r>
      <w:r w:rsidR="00A1260F">
        <w:t xml:space="preserve"> 22.144(c) and SOAH Order No. </w:t>
      </w:r>
      <w:r w:rsidR="0075082B">
        <w:t>2</w:t>
      </w:r>
      <w:r w:rsidR="00A1260F">
        <w:t>.  All parties to the above captioned proceeding may treat these responses as if they were filed under oath.</w:t>
      </w:r>
    </w:p>
    <w:p w14:paraId="3837F7DA" w14:textId="77777777" w:rsidR="00355495" w:rsidRDefault="00355495" w:rsidP="007E3EA9">
      <w:pPr>
        <w:jc w:val="both"/>
        <w:rPr>
          <w:rFonts w:cs="Times New Roman"/>
        </w:rPr>
      </w:pPr>
    </w:p>
    <w:p w14:paraId="2C2DB82B" w14:textId="77777777" w:rsidR="00355495" w:rsidRDefault="00355495" w:rsidP="007E3EA9">
      <w:pPr>
        <w:rPr>
          <w:rFonts w:cs="Times New Roman"/>
        </w:rPr>
      </w:pPr>
    </w:p>
    <w:p w14:paraId="6D2B8CFC" w14:textId="77777777" w:rsidR="00160E6E" w:rsidRDefault="00160E6E" w:rsidP="007E3EA9">
      <w:pPr>
        <w:ind w:left="5040" w:hanging="720"/>
      </w:pPr>
      <w:r>
        <w:t>Respectfully submitted,</w:t>
      </w:r>
    </w:p>
    <w:p w14:paraId="3ACC8AEB" w14:textId="77777777" w:rsidR="00160E6E" w:rsidRDefault="00160E6E" w:rsidP="007E3EA9">
      <w:pPr>
        <w:ind w:left="4320"/>
      </w:pPr>
      <w:r>
        <w:rPr>
          <w:noProof/>
        </w:rPr>
        <w:drawing>
          <wp:anchor distT="0" distB="0" distL="114300" distR="114300" simplePos="0" relativeHeight="251659264" behindDoc="0" locked="0" layoutInCell="1" allowOverlap="1" wp14:anchorId="4704B4E8" wp14:editId="1A9D01C0">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t>LAWTON LAW FIRM, P.C.</w:t>
      </w:r>
    </w:p>
    <w:p w14:paraId="53FA3E73" w14:textId="77777777" w:rsidR="00160E6E" w:rsidRDefault="00160E6E" w:rsidP="007E3EA9">
      <w:pPr>
        <w:tabs>
          <w:tab w:val="left" w:pos="-720"/>
        </w:tabs>
        <w:suppressAutoHyphens/>
        <w:jc w:val="both"/>
      </w:pPr>
      <w:r>
        <w:tab/>
      </w:r>
      <w:r>
        <w:tab/>
      </w:r>
      <w:r>
        <w:tab/>
      </w:r>
      <w:r>
        <w:tab/>
      </w:r>
      <w:r>
        <w:tab/>
      </w:r>
      <w:r>
        <w:tab/>
        <w:t>______________________________</w:t>
      </w:r>
    </w:p>
    <w:p w14:paraId="423A9CE4" w14:textId="77777777" w:rsidR="00160E6E" w:rsidRDefault="00160E6E" w:rsidP="007E3EA9">
      <w:pPr>
        <w:tabs>
          <w:tab w:val="left" w:pos="-720"/>
        </w:tabs>
        <w:suppressAutoHyphens/>
      </w:pPr>
      <w:r>
        <w:tab/>
      </w:r>
      <w:r>
        <w:tab/>
      </w:r>
      <w:r>
        <w:tab/>
      </w:r>
      <w:r>
        <w:tab/>
      </w:r>
      <w:r>
        <w:tab/>
      </w:r>
      <w:r>
        <w:tab/>
        <w:t>Daniel J. Lawton</w:t>
      </w:r>
      <w:r>
        <w:tab/>
      </w:r>
      <w:r>
        <w:tab/>
        <w:t>00791082</w:t>
      </w:r>
    </w:p>
    <w:p w14:paraId="5DA1ABDF" w14:textId="77777777" w:rsidR="00160E6E" w:rsidRDefault="00160E6E" w:rsidP="007E3EA9">
      <w:pPr>
        <w:tabs>
          <w:tab w:val="left" w:pos="-720"/>
        </w:tabs>
        <w:suppressAutoHyphens/>
      </w:pPr>
      <w:r>
        <w:tab/>
      </w:r>
      <w:r>
        <w:tab/>
      </w:r>
      <w:r>
        <w:tab/>
      </w:r>
      <w:r>
        <w:tab/>
      </w:r>
      <w:r>
        <w:tab/>
      </w:r>
      <w:r>
        <w:tab/>
        <w:t>danlawtonlawfirm@gmail.com</w:t>
      </w:r>
    </w:p>
    <w:p w14:paraId="1E4B6A12" w14:textId="77777777" w:rsidR="00160E6E" w:rsidRDefault="00160E6E" w:rsidP="007E3EA9">
      <w:pPr>
        <w:tabs>
          <w:tab w:val="left" w:pos="-720"/>
        </w:tabs>
        <w:suppressAutoHyphens/>
      </w:pPr>
      <w:r>
        <w:tab/>
      </w:r>
      <w:r>
        <w:tab/>
      </w:r>
      <w:r>
        <w:tab/>
      </w:r>
      <w:r>
        <w:tab/>
      </w:r>
      <w:r>
        <w:tab/>
      </w:r>
      <w:r>
        <w:tab/>
        <w:t>Molly Mayhall Vandervoort</w:t>
      </w:r>
      <w:r>
        <w:tab/>
        <w:t>24048265</w:t>
      </w:r>
    </w:p>
    <w:p w14:paraId="4E310922" w14:textId="77777777" w:rsidR="00160E6E" w:rsidRDefault="00160E6E" w:rsidP="007E3EA9">
      <w:pPr>
        <w:tabs>
          <w:tab w:val="left" w:pos="-720"/>
        </w:tabs>
        <w:suppressAutoHyphens/>
      </w:pPr>
      <w:r>
        <w:tab/>
      </w:r>
      <w:r>
        <w:tab/>
      </w:r>
      <w:r>
        <w:tab/>
      </w:r>
      <w:r>
        <w:tab/>
      </w:r>
      <w:r>
        <w:tab/>
      </w:r>
      <w:r>
        <w:tab/>
        <w:t>molly@mayhallvandervoort.com</w:t>
      </w:r>
    </w:p>
    <w:p w14:paraId="4A3839F6" w14:textId="77777777" w:rsidR="00160E6E" w:rsidRDefault="00160E6E" w:rsidP="007E3EA9">
      <w:pPr>
        <w:tabs>
          <w:tab w:val="left" w:pos="-720"/>
        </w:tabs>
        <w:suppressAutoHyphens/>
      </w:pPr>
      <w:r>
        <w:tab/>
      </w:r>
      <w:r>
        <w:tab/>
      </w:r>
      <w:r>
        <w:tab/>
      </w:r>
      <w:r>
        <w:tab/>
      </w:r>
      <w:r>
        <w:tab/>
      </w:r>
      <w:r>
        <w:tab/>
        <w:t>12600 Hill Country Blvd., Suite R275</w:t>
      </w:r>
    </w:p>
    <w:p w14:paraId="6A147FAF" w14:textId="77777777" w:rsidR="00160E6E" w:rsidRDefault="00160E6E" w:rsidP="007E3EA9">
      <w:pPr>
        <w:tabs>
          <w:tab w:val="left" w:pos="0"/>
        </w:tabs>
        <w:suppressAutoHyphens/>
      </w:pPr>
      <w:r>
        <w:tab/>
      </w:r>
      <w:r>
        <w:tab/>
      </w:r>
      <w:r>
        <w:tab/>
      </w:r>
      <w:r>
        <w:tab/>
      </w:r>
      <w:r>
        <w:tab/>
      </w:r>
      <w:r>
        <w:tab/>
        <w:t>Austin, Texas 78738</w:t>
      </w:r>
    </w:p>
    <w:p w14:paraId="2F735D4D" w14:textId="77777777" w:rsidR="00160E6E" w:rsidRDefault="00160E6E" w:rsidP="007E3EA9">
      <w:pPr>
        <w:tabs>
          <w:tab w:val="left" w:pos="0"/>
        </w:tabs>
        <w:suppressAutoHyphens/>
      </w:pPr>
      <w:r>
        <w:tab/>
      </w:r>
      <w:r>
        <w:tab/>
      </w:r>
      <w:r>
        <w:tab/>
      </w:r>
      <w:r>
        <w:tab/>
      </w:r>
      <w:r>
        <w:tab/>
      </w:r>
      <w:r>
        <w:tab/>
        <w:t>(512) 322-0019</w:t>
      </w:r>
    </w:p>
    <w:p w14:paraId="77CF2F0E" w14:textId="77777777" w:rsidR="00160E6E" w:rsidRDefault="00160E6E" w:rsidP="007E3EA9">
      <w:pPr>
        <w:tabs>
          <w:tab w:val="left" w:pos="0"/>
        </w:tabs>
        <w:suppressAutoHyphens/>
      </w:pPr>
      <w:r>
        <w:tab/>
      </w:r>
      <w:r>
        <w:tab/>
      </w:r>
      <w:r>
        <w:tab/>
      </w:r>
      <w:r>
        <w:tab/>
      </w:r>
      <w:r>
        <w:tab/>
      </w:r>
      <w:r>
        <w:tab/>
        <w:t>(512) 329-2604 Fax</w:t>
      </w:r>
    </w:p>
    <w:p w14:paraId="624D355A" w14:textId="77777777" w:rsidR="00160E6E" w:rsidRDefault="00160E6E" w:rsidP="007E3EA9">
      <w:pPr>
        <w:tabs>
          <w:tab w:val="left" w:pos="0"/>
        </w:tabs>
        <w:suppressAutoHyphens/>
        <w:rPr>
          <w:b/>
        </w:rPr>
      </w:pPr>
      <w:r>
        <w:tab/>
      </w:r>
      <w:r>
        <w:tab/>
      </w:r>
      <w:r>
        <w:tab/>
      </w:r>
      <w:r>
        <w:tab/>
      </w:r>
      <w:r>
        <w:tab/>
      </w:r>
      <w:r>
        <w:tab/>
      </w:r>
      <w:r>
        <w:rPr>
          <w:b/>
        </w:rPr>
        <w:t>ATTORNEY FOR CITIES</w:t>
      </w:r>
    </w:p>
    <w:p w14:paraId="3E91FDBA" w14:textId="77777777" w:rsidR="00355495" w:rsidRDefault="00355495" w:rsidP="007E3EA9">
      <w:pPr>
        <w:rPr>
          <w:rFonts w:cs="Times New Roman"/>
          <w:b/>
          <w:bCs/>
        </w:rPr>
      </w:pPr>
    </w:p>
    <w:p w14:paraId="01BFAF9A" w14:textId="48F42E8D" w:rsidR="002A605B" w:rsidRDefault="002A605B" w:rsidP="007E3EA9">
      <w:pPr>
        <w:spacing w:line="240" w:lineRule="auto"/>
        <w:rPr>
          <w:rFonts w:cs="Times New Roman"/>
          <w:b/>
        </w:rPr>
      </w:pPr>
    </w:p>
    <w:p w14:paraId="7F9B77E5" w14:textId="77777777" w:rsidR="00160E6E" w:rsidRPr="00273C03" w:rsidRDefault="00160E6E" w:rsidP="007E3EA9">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t>CERTIFICATE OF SERVICE</w:t>
      </w:r>
    </w:p>
    <w:p w14:paraId="0A538DBF" w14:textId="77777777" w:rsidR="00160E6E" w:rsidRDefault="00160E6E" w:rsidP="007E3EA9"/>
    <w:p w14:paraId="42718E1C" w14:textId="6C6A97DA" w:rsidR="00160E6E" w:rsidRDefault="00160E6E" w:rsidP="007E3EA9">
      <w:pPr>
        <w:spacing w:line="360" w:lineRule="auto"/>
        <w:jc w:val="both"/>
      </w:pPr>
      <w:r>
        <w:rPr>
          <w:noProof/>
        </w:rPr>
        <w:drawing>
          <wp:anchor distT="0" distB="0" distL="114300" distR="114300" simplePos="0" relativeHeight="251661312" behindDoc="0" locked="0" layoutInCell="1" allowOverlap="1" wp14:anchorId="5DC20500" wp14:editId="7746A657">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tab/>
        <w:t xml:space="preserve">I hereby certify that a copy of this document was served on all parties of record in this proceeding on this the </w:t>
      </w:r>
      <w:r w:rsidR="008B28CC">
        <w:t>2</w:t>
      </w:r>
      <w:r w:rsidR="008B28CC" w:rsidRPr="008B28CC">
        <w:rPr>
          <w:vertAlign w:val="superscript"/>
        </w:rPr>
        <w:t>nd</w:t>
      </w:r>
      <w:r>
        <w:t xml:space="preserve"> day of </w:t>
      </w:r>
      <w:r w:rsidR="008B28CC">
        <w:t>December</w:t>
      </w:r>
      <w:r>
        <w:t xml:space="preserve">, 2022, </w:t>
      </w:r>
      <w:r w:rsidRPr="00F80823">
        <w:t>in accordance with the Order Suspending Rules</w:t>
      </w:r>
      <w:r>
        <w:t xml:space="preserve"> </w:t>
      </w:r>
      <w:r w:rsidRPr="00F80823">
        <w:t>issued in Project No. 50664</w:t>
      </w:r>
      <w:r>
        <w:t>.</w:t>
      </w:r>
    </w:p>
    <w:p w14:paraId="1965AB14" w14:textId="77777777" w:rsidR="00160E6E" w:rsidRDefault="00160E6E" w:rsidP="007E3EA9">
      <w:r>
        <w:tab/>
      </w:r>
      <w:r>
        <w:tab/>
      </w:r>
      <w:r>
        <w:tab/>
      </w:r>
      <w:r>
        <w:tab/>
      </w:r>
      <w:r>
        <w:tab/>
      </w:r>
      <w:r>
        <w:tab/>
        <w:t>____________________________________</w:t>
      </w:r>
    </w:p>
    <w:p w14:paraId="6C60EF1C" w14:textId="77777777" w:rsidR="00160E6E" w:rsidRDefault="00160E6E" w:rsidP="007E3EA9">
      <w:r>
        <w:tab/>
      </w:r>
      <w:r>
        <w:tab/>
      </w:r>
      <w:r>
        <w:tab/>
      </w:r>
      <w:r>
        <w:tab/>
      </w:r>
      <w:r>
        <w:tab/>
      </w:r>
      <w:r>
        <w:tab/>
        <w:t>Molly Mayhall Vandervoort</w:t>
      </w:r>
    </w:p>
    <w:p w14:paraId="68CD01C3" w14:textId="3704F304" w:rsidR="00A1260F" w:rsidRPr="00A1260F" w:rsidRDefault="006B6DA4" w:rsidP="007E3EA9">
      <w:pPr>
        <w:pStyle w:val="Title"/>
        <w:jc w:val="both"/>
        <w:rPr>
          <w:b w:val="0"/>
          <w:sz w:val="24"/>
          <w:szCs w:val="24"/>
        </w:rPr>
      </w:pPr>
      <w:r>
        <w:rPr>
          <w:sz w:val="24"/>
          <w:szCs w:val="24"/>
        </w:rPr>
        <w:br w:type="page"/>
      </w:r>
      <w:r w:rsidR="00A1260F" w:rsidRPr="00A1260F">
        <w:rPr>
          <w:b w:val="0"/>
          <w:sz w:val="24"/>
          <w:szCs w:val="24"/>
        </w:rPr>
        <w:lastRenderedPageBreak/>
        <w:t>Responding Party: Cities</w:t>
      </w:r>
      <w:r w:rsidR="00A1260F" w:rsidRPr="00A1260F">
        <w:rPr>
          <w:b w:val="0"/>
          <w:sz w:val="24"/>
          <w:szCs w:val="24"/>
        </w:rPr>
        <w:tab/>
      </w:r>
      <w:r w:rsidR="00A1260F" w:rsidRPr="00A1260F">
        <w:rPr>
          <w:b w:val="0"/>
          <w:sz w:val="24"/>
          <w:szCs w:val="24"/>
        </w:rPr>
        <w:tab/>
      </w:r>
      <w:r w:rsidR="00A1260F" w:rsidRPr="00A1260F">
        <w:rPr>
          <w:b w:val="0"/>
          <w:sz w:val="24"/>
          <w:szCs w:val="24"/>
        </w:rPr>
        <w:tab/>
      </w:r>
      <w:r w:rsidR="00A1260F" w:rsidRPr="00A1260F">
        <w:rPr>
          <w:b w:val="0"/>
          <w:sz w:val="24"/>
          <w:szCs w:val="24"/>
        </w:rPr>
        <w:tab/>
        <w:t xml:space="preserve">Docket No.:  </w:t>
      </w:r>
      <w:r w:rsidR="00160E6E">
        <w:rPr>
          <w:b w:val="0"/>
          <w:sz w:val="24"/>
          <w:szCs w:val="24"/>
        </w:rPr>
        <w:t>53719</w:t>
      </w:r>
    </w:p>
    <w:p w14:paraId="1BC97DB1" w14:textId="00C7963B" w:rsidR="00A1260F" w:rsidRDefault="00A1260F" w:rsidP="007E3EA9">
      <w:pPr>
        <w:pStyle w:val="Title"/>
        <w:jc w:val="both"/>
        <w:rPr>
          <w:b w:val="0"/>
          <w:sz w:val="24"/>
          <w:szCs w:val="24"/>
        </w:rPr>
      </w:pPr>
      <w:r w:rsidRPr="00A1260F">
        <w:rPr>
          <w:b w:val="0"/>
          <w:sz w:val="24"/>
          <w:szCs w:val="24"/>
        </w:rPr>
        <w:t xml:space="preserve">Requesting Party: </w:t>
      </w:r>
      <w:r w:rsidR="008B28CC">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sidR="008B28CC">
        <w:rPr>
          <w:b w:val="0"/>
          <w:sz w:val="24"/>
          <w:szCs w:val="24"/>
        </w:rPr>
        <w:t>TIEC-CITIES</w:t>
      </w:r>
      <w:r>
        <w:rPr>
          <w:b w:val="0"/>
          <w:sz w:val="24"/>
          <w:szCs w:val="24"/>
        </w:rPr>
        <w:t xml:space="preserve"> 1-1</w:t>
      </w:r>
    </w:p>
    <w:p w14:paraId="4520E20C" w14:textId="77777777" w:rsidR="00935278" w:rsidRPr="00A1260F" w:rsidRDefault="00935278" w:rsidP="007E3EA9">
      <w:pPr>
        <w:pStyle w:val="Title"/>
        <w:jc w:val="both"/>
        <w:rPr>
          <w:b w:val="0"/>
          <w:sz w:val="24"/>
          <w:szCs w:val="24"/>
        </w:rPr>
      </w:pPr>
    </w:p>
    <w:p w14:paraId="1BE7BFB4" w14:textId="1215173D" w:rsidR="00A1260F" w:rsidRPr="00A1260F" w:rsidRDefault="00A1260F" w:rsidP="007E3EA9">
      <w:pPr>
        <w:pStyle w:val="Title"/>
        <w:jc w:val="both"/>
        <w:rPr>
          <w:b w:val="0"/>
          <w:sz w:val="24"/>
          <w:szCs w:val="24"/>
        </w:rPr>
      </w:pPr>
      <w:r w:rsidRPr="00A1260F">
        <w:rPr>
          <w:b w:val="0"/>
          <w:sz w:val="24"/>
          <w:szCs w:val="24"/>
        </w:rPr>
        <w:t>Prepared by:</w:t>
      </w:r>
      <w:r w:rsidRPr="00A1260F">
        <w:rPr>
          <w:b w:val="0"/>
          <w:sz w:val="24"/>
          <w:szCs w:val="24"/>
        </w:rPr>
        <w:tab/>
      </w:r>
      <w:r w:rsidR="00935278">
        <w:rPr>
          <w:b w:val="0"/>
          <w:sz w:val="24"/>
          <w:szCs w:val="24"/>
        </w:rPr>
        <w:t>Karl Nalepa</w:t>
      </w:r>
    </w:p>
    <w:p w14:paraId="24B20C0C" w14:textId="1CBF31F1" w:rsidR="00A1260F" w:rsidRPr="00A1260F" w:rsidRDefault="00A1260F" w:rsidP="007E3EA9">
      <w:pPr>
        <w:pStyle w:val="Title"/>
        <w:jc w:val="both"/>
        <w:rPr>
          <w:b w:val="0"/>
          <w:sz w:val="24"/>
          <w:szCs w:val="24"/>
        </w:rPr>
      </w:pPr>
      <w:r w:rsidRPr="00A1260F">
        <w:rPr>
          <w:b w:val="0"/>
          <w:sz w:val="24"/>
          <w:szCs w:val="24"/>
        </w:rPr>
        <w:t>Sponsoring Witness:</w:t>
      </w:r>
      <w:r w:rsidRPr="00A1260F">
        <w:rPr>
          <w:b w:val="0"/>
          <w:sz w:val="24"/>
          <w:szCs w:val="24"/>
        </w:rPr>
        <w:tab/>
      </w:r>
      <w:r w:rsidR="00266B61">
        <w:rPr>
          <w:b w:val="0"/>
          <w:sz w:val="24"/>
          <w:szCs w:val="24"/>
        </w:rPr>
        <w:t>Karl Nalepa</w:t>
      </w:r>
    </w:p>
    <w:p w14:paraId="5D84EFEA" w14:textId="77777777" w:rsidR="00A1260F" w:rsidRDefault="00A1260F" w:rsidP="007E3EA9">
      <w:pPr>
        <w:pStyle w:val="Title"/>
        <w:jc w:val="both"/>
        <w:rPr>
          <w:b w:val="0"/>
          <w:sz w:val="24"/>
          <w:szCs w:val="24"/>
        </w:rPr>
      </w:pPr>
    </w:p>
    <w:p w14:paraId="0D4A0BAF" w14:textId="77777777" w:rsidR="00A1260F" w:rsidRPr="00A1260F" w:rsidRDefault="00A1260F" w:rsidP="007E3EA9">
      <w:pPr>
        <w:pStyle w:val="Title"/>
        <w:jc w:val="both"/>
        <w:rPr>
          <w:b w:val="0"/>
          <w:sz w:val="24"/>
          <w:szCs w:val="24"/>
        </w:rPr>
      </w:pPr>
    </w:p>
    <w:p w14:paraId="4FF4CFC1" w14:textId="77777777" w:rsidR="00A1260F" w:rsidRPr="00A1260F" w:rsidRDefault="00A1260F" w:rsidP="007E3EA9">
      <w:pPr>
        <w:pStyle w:val="Title"/>
        <w:jc w:val="both"/>
        <w:rPr>
          <w:sz w:val="24"/>
          <w:szCs w:val="24"/>
        </w:rPr>
      </w:pPr>
      <w:r w:rsidRPr="00A1260F">
        <w:rPr>
          <w:sz w:val="24"/>
          <w:szCs w:val="24"/>
        </w:rPr>
        <w:t>REQUEST:</w:t>
      </w:r>
    </w:p>
    <w:p w14:paraId="7DD30097" w14:textId="0DBF8B50" w:rsidR="00A1260F" w:rsidRDefault="00A1260F" w:rsidP="007E3EA9">
      <w:pPr>
        <w:pStyle w:val="Title"/>
        <w:jc w:val="both"/>
        <w:rPr>
          <w:b w:val="0"/>
          <w:sz w:val="24"/>
          <w:szCs w:val="24"/>
        </w:rPr>
      </w:pPr>
    </w:p>
    <w:p w14:paraId="08504293" w14:textId="77777777" w:rsidR="00F34728" w:rsidRPr="00A1260F" w:rsidRDefault="00F34728" w:rsidP="007E3EA9">
      <w:pPr>
        <w:pStyle w:val="Title"/>
        <w:jc w:val="both"/>
        <w:rPr>
          <w:b w:val="0"/>
          <w:sz w:val="24"/>
          <w:szCs w:val="24"/>
        </w:rPr>
      </w:pPr>
    </w:p>
    <w:p w14:paraId="6E38F659" w14:textId="25DAA461" w:rsidR="00F522CC" w:rsidRDefault="008B28CC" w:rsidP="007E3EA9">
      <w:pPr>
        <w:autoSpaceDE w:val="0"/>
        <w:autoSpaceDN w:val="0"/>
        <w:adjustRightInd w:val="0"/>
        <w:spacing w:line="240" w:lineRule="auto"/>
        <w:jc w:val="both"/>
      </w:pPr>
      <w:r>
        <w:t>TIEC-CITIES</w:t>
      </w:r>
      <w:r w:rsidR="00984088">
        <w:t xml:space="preserve"> </w:t>
      </w:r>
      <w:r w:rsidR="00A1260F">
        <w:t>1</w:t>
      </w:r>
      <w:r w:rsidR="00A1260F" w:rsidRPr="00A1260F">
        <w:t>-1</w:t>
      </w:r>
    </w:p>
    <w:p w14:paraId="1F5B8549" w14:textId="77777777" w:rsidR="00F522CC" w:rsidRDefault="00F522CC" w:rsidP="007E3EA9">
      <w:pPr>
        <w:autoSpaceDE w:val="0"/>
        <w:autoSpaceDN w:val="0"/>
        <w:adjustRightInd w:val="0"/>
        <w:spacing w:line="240" w:lineRule="auto"/>
        <w:jc w:val="both"/>
      </w:pPr>
    </w:p>
    <w:p w14:paraId="5F9EC541" w14:textId="152ABE22" w:rsidR="00A1260F" w:rsidRPr="00A1260F" w:rsidRDefault="008B28CC" w:rsidP="007E3EA9">
      <w:pPr>
        <w:autoSpaceDE w:val="0"/>
        <w:autoSpaceDN w:val="0"/>
        <w:adjustRightInd w:val="0"/>
        <w:spacing w:line="240" w:lineRule="auto"/>
        <w:jc w:val="both"/>
        <w:rPr>
          <w:b/>
        </w:rPr>
      </w:pPr>
      <w:r>
        <w:rPr>
          <w:rFonts w:ascii="TimesNewRoman" w:hAnsi="TimesNewRoman" w:cs="TimesNewRoman"/>
        </w:rPr>
        <w:t>Referring to the Cross-Rebuttal Testimony of Karl Nalepa at page 6, line 25 to page 7, line 4, please explain how HEB’s continued operation during a system power outage is related to the electric service of non-host customers.</w:t>
      </w:r>
    </w:p>
    <w:p w14:paraId="78D7E3C6" w14:textId="51A5CE25" w:rsidR="00A1260F" w:rsidRDefault="00A1260F" w:rsidP="007E3EA9">
      <w:pPr>
        <w:pStyle w:val="Title"/>
        <w:jc w:val="both"/>
        <w:rPr>
          <w:b w:val="0"/>
          <w:sz w:val="24"/>
          <w:szCs w:val="24"/>
        </w:rPr>
      </w:pPr>
    </w:p>
    <w:p w14:paraId="60E25341" w14:textId="77777777" w:rsidR="00464E71" w:rsidRPr="00A1260F" w:rsidRDefault="00464E71" w:rsidP="007E3EA9">
      <w:pPr>
        <w:pStyle w:val="Title"/>
        <w:jc w:val="both"/>
        <w:rPr>
          <w:b w:val="0"/>
          <w:sz w:val="24"/>
          <w:szCs w:val="24"/>
        </w:rPr>
      </w:pPr>
    </w:p>
    <w:p w14:paraId="373E065C" w14:textId="15D0798B" w:rsidR="00F21DB1" w:rsidRDefault="00A1260F" w:rsidP="007E3EA9">
      <w:pPr>
        <w:pStyle w:val="Title"/>
        <w:jc w:val="both"/>
        <w:rPr>
          <w:sz w:val="24"/>
          <w:szCs w:val="24"/>
        </w:rPr>
      </w:pPr>
      <w:r w:rsidRPr="00A1260F">
        <w:rPr>
          <w:sz w:val="24"/>
          <w:szCs w:val="24"/>
        </w:rPr>
        <w:t>RESPONSE:</w:t>
      </w:r>
    </w:p>
    <w:p w14:paraId="6CAEE9A6" w14:textId="189E8734" w:rsidR="00A1260F" w:rsidRDefault="00A1260F" w:rsidP="007E3EA9">
      <w:pPr>
        <w:pStyle w:val="Title"/>
        <w:jc w:val="both"/>
        <w:rPr>
          <w:b w:val="0"/>
          <w:bCs w:val="0"/>
          <w:sz w:val="24"/>
          <w:szCs w:val="24"/>
        </w:rPr>
      </w:pPr>
    </w:p>
    <w:p w14:paraId="14B595CF" w14:textId="3B32CE94" w:rsidR="00BD2825" w:rsidRDefault="008B28CC" w:rsidP="007E3EA9">
      <w:pPr>
        <w:pStyle w:val="Title"/>
        <w:jc w:val="both"/>
        <w:rPr>
          <w:b w:val="0"/>
          <w:bCs w:val="0"/>
          <w:sz w:val="24"/>
          <w:szCs w:val="24"/>
        </w:rPr>
      </w:pPr>
      <w:r w:rsidRPr="008B28CC">
        <w:rPr>
          <w:b w:val="0"/>
          <w:bCs w:val="0"/>
          <w:sz w:val="24"/>
          <w:szCs w:val="24"/>
        </w:rPr>
        <w:t>HEB’s continued operation during a system power outage is not directly related to the electric service of non-host customers. But HEB’s continued operation during a system power outage offers benefits to the greater community by providing access to food and water, medicines, consumable products, cleaning supplies, and the myriad of other items that are necessary under normal conditions and critical under extreme conditions. And in the event the system power outage is caused by extreme weather conditions, the open HEBs may even serve as a refuge for some customers to escape the cold, wind or rain.</w:t>
      </w:r>
    </w:p>
    <w:p w14:paraId="272BD956" w14:textId="77777777" w:rsidR="00BD2825" w:rsidRDefault="00BD2825">
      <w:pPr>
        <w:spacing w:line="240" w:lineRule="auto"/>
        <w:rPr>
          <w:rFonts w:cs="Times New Roman"/>
          <w:snapToGrid/>
        </w:rPr>
      </w:pPr>
      <w:r>
        <w:rPr>
          <w:b/>
          <w:bCs/>
        </w:rPr>
        <w:br w:type="page"/>
      </w:r>
    </w:p>
    <w:p w14:paraId="432DBD1F"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4CBD2D7F" w14:textId="02A51A1D"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1-2</w:t>
      </w:r>
    </w:p>
    <w:p w14:paraId="108735CF" w14:textId="77777777" w:rsidR="00BD2825" w:rsidRPr="00A1260F" w:rsidRDefault="00BD2825" w:rsidP="00BD2825">
      <w:pPr>
        <w:pStyle w:val="Title"/>
        <w:jc w:val="both"/>
        <w:rPr>
          <w:b w:val="0"/>
          <w:sz w:val="24"/>
          <w:szCs w:val="24"/>
        </w:rPr>
      </w:pPr>
    </w:p>
    <w:p w14:paraId="2E28036B"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5017E2B5"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3F61147E" w14:textId="77777777" w:rsidR="00BD2825" w:rsidRDefault="00BD2825" w:rsidP="00BD2825">
      <w:pPr>
        <w:pStyle w:val="Title"/>
        <w:jc w:val="both"/>
        <w:rPr>
          <w:b w:val="0"/>
          <w:sz w:val="24"/>
          <w:szCs w:val="24"/>
        </w:rPr>
      </w:pPr>
    </w:p>
    <w:p w14:paraId="0A5BFE58" w14:textId="77777777" w:rsidR="00BD2825" w:rsidRPr="00A1260F" w:rsidRDefault="00BD2825" w:rsidP="00BD2825">
      <w:pPr>
        <w:pStyle w:val="Title"/>
        <w:jc w:val="both"/>
        <w:rPr>
          <w:b w:val="0"/>
          <w:sz w:val="24"/>
          <w:szCs w:val="24"/>
        </w:rPr>
      </w:pPr>
    </w:p>
    <w:p w14:paraId="06391DE9" w14:textId="77777777" w:rsidR="00BD2825" w:rsidRPr="00A1260F" w:rsidRDefault="00BD2825" w:rsidP="00BD2825">
      <w:pPr>
        <w:pStyle w:val="Title"/>
        <w:jc w:val="both"/>
        <w:rPr>
          <w:sz w:val="24"/>
          <w:szCs w:val="24"/>
        </w:rPr>
      </w:pPr>
      <w:r w:rsidRPr="00A1260F">
        <w:rPr>
          <w:sz w:val="24"/>
          <w:szCs w:val="24"/>
        </w:rPr>
        <w:t>REQUEST:</w:t>
      </w:r>
    </w:p>
    <w:p w14:paraId="583D2000" w14:textId="77777777" w:rsidR="00BD2825" w:rsidRDefault="00BD2825" w:rsidP="00BD2825">
      <w:pPr>
        <w:pStyle w:val="Title"/>
        <w:jc w:val="both"/>
        <w:rPr>
          <w:b w:val="0"/>
          <w:sz w:val="24"/>
          <w:szCs w:val="24"/>
        </w:rPr>
      </w:pPr>
    </w:p>
    <w:p w14:paraId="3C018E38" w14:textId="77777777" w:rsidR="00BD2825" w:rsidRPr="00A1260F" w:rsidRDefault="00BD2825" w:rsidP="00BD2825">
      <w:pPr>
        <w:pStyle w:val="Title"/>
        <w:jc w:val="both"/>
        <w:rPr>
          <w:b w:val="0"/>
          <w:sz w:val="24"/>
          <w:szCs w:val="24"/>
        </w:rPr>
      </w:pPr>
    </w:p>
    <w:p w14:paraId="22B9DB9A" w14:textId="5832CFBC" w:rsidR="00BD2825" w:rsidRDefault="00BD2825" w:rsidP="00BD2825">
      <w:pPr>
        <w:autoSpaceDE w:val="0"/>
        <w:autoSpaceDN w:val="0"/>
        <w:adjustRightInd w:val="0"/>
        <w:spacing w:line="240" w:lineRule="auto"/>
        <w:jc w:val="both"/>
      </w:pPr>
      <w:r>
        <w:t>TIEC-CITIES 1</w:t>
      </w:r>
      <w:r w:rsidRPr="00A1260F">
        <w:t>-</w:t>
      </w:r>
      <w:r>
        <w:t>2</w:t>
      </w:r>
    </w:p>
    <w:p w14:paraId="4F2A73F1" w14:textId="77777777" w:rsidR="00BD2825" w:rsidRDefault="00BD2825" w:rsidP="00BD2825">
      <w:pPr>
        <w:autoSpaceDE w:val="0"/>
        <w:autoSpaceDN w:val="0"/>
        <w:adjustRightInd w:val="0"/>
        <w:spacing w:line="240" w:lineRule="auto"/>
        <w:jc w:val="both"/>
      </w:pPr>
    </w:p>
    <w:p w14:paraId="2AAECBF4" w14:textId="64A634B3" w:rsidR="00BD2825" w:rsidRPr="00A1260F" w:rsidRDefault="00BD2825" w:rsidP="00BD2825">
      <w:pPr>
        <w:autoSpaceDE w:val="0"/>
        <w:autoSpaceDN w:val="0"/>
        <w:adjustRightInd w:val="0"/>
        <w:spacing w:line="240" w:lineRule="auto"/>
        <w:jc w:val="both"/>
        <w:rPr>
          <w:b/>
        </w:rPr>
      </w:pPr>
      <w:r>
        <w:rPr>
          <w:rFonts w:ascii="TimesNewRoman" w:hAnsi="TimesNewRoman" w:cs="TimesNewRoman"/>
        </w:rPr>
        <w:t>Referring to the Cross-Rebuttal Testimony of Karl Nalepa at page 8, lines 3–5, does Mr. Nalepa agree that ETI’s backup generators and ERCOT mobile generators are both assets connected at the distribution level intended to facilitate power restoration to a limited number of customers during outages?</w:t>
      </w:r>
    </w:p>
    <w:p w14:paraId="0ED31C98" w14:textId="77777777" w:rsidR="00BD2825" w:rsidRDefault="00BD2825" w:rsidP="00BD2825">
      <w:pPr>
        <w:pStyle w:val="Title"/>
        <w:jc w:val="both"/>
        <w:rPr>
          <w:b w:val="0"/>
          <w:sz w:val="24"/>
          <w:szCs w:val="24"/>
        </w:rPr>
      </w:pPr>
    </w:p>
    <w:p w14:paraId="53FCBB99" w14:textId="77777777" w:rsidR="00BD2825" w:rsidRPr="00A1260F" w:rsidRDefault="00BD2825" w:rsidP="00BD2825">
      <w:pPr>
        <w:pStyle w:val="Title"/>
        <w:jc w:val="both"/>
        <w:rPr>
          <w:b w:val="0"/>
          <w:sz w:val="24"/>
          <w:szCs w:val="24"/>
        </w:rPr>
      </w:pPr>
    </w:p>
    <w:p w14:paraId="21B5C842" w14:textId="77777777" w:rsidR="00BD2825" w:rsidRDefault="00BD2825" w:rsidP="00BD2825">
      <w:pPr>
        <w:pStyle w:val="Title"/>
        <w:jc w:val="both"/>
        <w:rPr>
          <w:sz w:val="24"/>
          <w:szCs w:val="24"/>
        </w:rPr>
      </w:pPr>
      <w:r w:rsidRPr="00A1260F">
        <w:rPr>
          <w:sz w:val="24"/>
          <w:szCs w:val="24"/>
        </w:rPr>
        <w:t>RESPONSE:</w:t>
      </w:r>
    </w:p>
    <w:p w14:paraId="55D04020" w14:textId="77777777" w:rsidR="00BD2825" w:rsidRDefault="00BD2825" w:rsidP="00BD2825">
      <w:pPr>
        <w:pStyle w:val="Title"/>
        <w:jc w:val="both"/>
        <w:rPr>
          <w:b w:val="0"/>
          <w:bCs w:val="0"/>
          <w:sz w:val="24"/>
          <w:szCs w:val="24"/>
        </w:rPr>
      </w:pPr>
    </w:p>
    <w:p w14:paraId="3138F5A6" w14:textId="0E14944C" w:rsidR="00BD2825" w:rsidRDefault="00BD2825" w:rsidP="00BD2825">
      <w:pPr>
        <w:pStyle w:val="Title"/>
        <w:jc w:val="both"/>
        <w:rPr>
          <w:b w:val="0"/>
          <w:bCs w:val="0"/>
          <w:sz w:val="24"/>
          <w:szCs w:val="24"/>
        </w:rPr>
      </w:pPr>
      <w:r w:rsidRPr="00BD2825">
        <w:rPr>
          <w:b w:val="0"/>
          <w:bCs w:val="0"/>
          <w:sz w:val="24"/>
          <w:szCs w:val="24"/>
        </w:rPr>
        <w:t>It is Mr. Nalepa’s understanding that ETI’s backup generators are permanently connected to its distribution system and can provide power to the entire MISO grid during normal conditions or to specific customers connected to the backup generation during system outages. ERCOT mobile generators will only be connected to the distribution system during specified system outages to serve certain circuits within the distribution system rather than specific customers on the system and are prohibited from sending power to the ERCOT grid.</w:t>
      </w:r>
    </w:p>
    <w:p w14:paraId="0E3C526D" w14:textId="0DECCC13" w:rsidR="00BD2825" w:rsidRDefault="00BD2825" w:rsidP="007E3EA9">
      <w:pPr>
        <w:pStyle w:val="Title"/>
        <w:jc w:val="both"/>
        <w:rPr>
          <w:b w:val="0"/>
          <w:bCs w:val="0"/>
          <w:sz w:val="24"/>
          <w:szCs w:val="24"/>
        </w:rPr>
      </w:pPr>
    </w:p>
    <w:p w14:paraId="505DA335" w14:textId="77777777" w:rsidR="00BD2825" w:rsidRDefault="00BD2825">
      <w:pPr>
        <w:spacing w:line="240" w:lineRule="auto"/>
        <w:rPr>
          <w:rFonts w:cs="Times New Roman"/>
          <w:snapToGrid/>
        </w:rPr>
      </w:pPr>
      <w:r>
        <w:rPr>
          <w:b/>
          <w:bCs/>
        </w:rPr>
        <w:br w:type="page"/>
      </w:r>
    </w:p>
    <w:p w14:paraId="225F1B66"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35AAE335" w14:textId="6F81F87A"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1-3</w:t>
      </w:r>
    </w:p>
    <w:p w14:paraId="77DB4935" w14:textId="77777777" w:rsidR="00BD2825" w:rsidRPr="00A1260F" w:rsidRDefault="00BD2825" w:rsidP="00BD2825">
      <w:pPr>
        <w:pStyle w:val="Title"/>
        <w:jc w:val="both"/>
        <w:rPr>
          <w:b w:val="0"/>
          <w:sz w:val="24"/>
          <w:szCs w:val="24"/>
        </w:rPr>
      </w:pPr>
    </w:p>
    <w:p w14:paraId="3294781B"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04D07569"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4C34E934" w14:textId="77777777" w:rsidR="00BD2825" w:rsidRDefault="00BD2825" w:rsidP="00BD2825">
      <w:pPr>
        <w:pStyle w:val="Title"/>
        <w:jc w:val="both"/>
        <w:rPr>
          <w:b w:val="0"/>
          <w:sz w:val="24"/>
          <w:szCs w:val="24"/>
        </w:rPr>
      </w:pPr>
    </w:p>
    <w:p w14:paraId="24E3423D" w14:textId="77777777" w:rsidR="00BD2825" w:rsidRPr="00A1260F" w:rsidRDefault="00BD2825" w:rsidP="00BD2825">
      <w:pPr>
        <w:pStyle w:val="Title"/>
        <w:jc w:val="both"/>
        <w:rPr>
          <w:b w:val="0"/>
          <w:sz w:val="24"/>
          <w:szCs w:val="24"/>
        </w:rPr>
      </w:pPr>
    </w:p>
    <w:p w14:paraId="3D70E98A" w14:textId="77777777" w:rsidR="00BD2825" w:rsidRPr="00A1260F" w:rsidRDefault="00BD2825" w:rsidP="00BD2825">
      <w:pPr>
        <w:pStyle w:val="Title"/>
        <w:jc w:val="both"/>
        <w:rPr>
          <w:sz w:val="24"/>
          <w:szCs w:val="24"/>
        </w:rPr>
      </w:pPr>
      <w:r w:rsidRPr="00A1260F">
        <w:rPr>
          <w:sz w:val="24"/>
          <w:szCs w:val="24"/>
        </w:rPr>
        <w:t>REQUEST:</w:t>
      </w:r>
    </w:p>
    <w:p w14:paraId="2FBC22A2" w14:textId="77777777" w:rsidR="00BD2825" w:rsidRDefault="00BD2825" w:rsidP="00BD2825">
      <w:pPr>
        <w:pStyle w:val="Title"/>
        <w:jc w:val="both"/>
        <w:rPr>
          <w:b w:val="0"/>
          <w:sz w:val="24"/>
          <w:szCs w:val="24"/>
        </w:rPr>
      </w:pPr>
    </w:p>
    <w:p w14:paraId="5F896FF9" w14:textId="77777777" w:rsidR="00BD2825" w:rsidRPr="00A1260F" w:rsidRDefault="00BD2825" w:rsidP="00BD2825">
      <w:pPr>
        <w:pStyle w:val="Title"/>
        <w:jc w:val="both"/>
        <w:rPr>
          <w:b w:val="0"/>
          <w:sz w:val="24"/>
          <w:szCs w:val="24"/>
        </w:rPr>
      </w:pPr>
    </w:p>
    <w:p w14:paraId="36999C78" w14:textId="204C894B" w:rsidR="00BD2825" w:rsidRDefault="00BD2825" w:rsidP="00BD2825">
      <w:pPr>
        <w:autoSpaceDE w:val="0"/>
        <w:autoSpaceDN w:val="0"/>
        <w:adjustRightInd w:val="0"/>
        <w:spacing w:line="240" w:lineRule="auto"/>
        <w:jc w:val="both"/>
      </w:pPr>
      <w:r>
        <w:t>TIEC-CITIES 1</w:t>
      </w:r>
      <w:r w:rsidRPr="00A1260F">
        <w:t>-</w:t>
      </w:r>
      <w:r>
        <w:t>3</w:t>
      </w:r>
    </w:p>
    <w:p w14:paraId="3E14687B" w14:textId="77777777" w:rsidR="00BD2825" w:rsidRDefault="00BD2825" w:rsidP="00BD2825">
      <w:pPr>
        <w:autoSpaceDE w:val="0"/>
        <w:autoSpaceDN w:val="0"/>
        <w:adjustRightInd w:val="0"/>
        <w:spacing w:line="240" w:lineRule="auto"/>
        <w:jc w:val="both"/>
      </w:pPr>
    </w:p>
    <w:p w14:paraId="2F9BF199" w14:textId="77777777" w:rsidR="00BD2825" w:rsidRDefault="00BD2825" w:rsidP="00BD2825">
      <w:pPr>
        <w:autoSpaceDE w:val="0"/>
        <w:autoSpaceDN w:val="0"/>
        <w:adjustRightInd w:val="0"/>
        <w:spacing w:after="120" w:line="240" w:lineRule="auto"/>
        <w:ind w:left="1080" w:hanging="1080"/>
        <w:rPr>
          <w:rFonts w:ascii="TimesNewRoman" w:hAnsi="TimesNewRoman" w:cs="TimesNewRoman"/>
        </w:rPr>
      </w:pPr>
      <w:r>
        <w:rPr>
          <w:rFonts w:ascii="TimesNewRoman" w:hAnsi="TimesNewRoman" w:cs="TimesNewRoman"/>
        </w:rPr>
        <w:t>Referring to the Cross-Rebuttal Testimony of Karl Nalepa at page 9, lines 10– 5:</w:t>
      </w:r>
    </w:p>
    <w:p w14:paraId="2FF91C10" w14:textId="3EEF3E31" w:rsidR="00BD2825" w:rsidRPr="00BD2825" w:rsidRDefault="00BD2825" w:rsidP="00BD2825">
      <w:pPr>
        <w:pStyle w:val="ListParagraph"/>
        <w:numPr>
          <w:ilvl w:val="0"/>
          <w:numId w:val="27"/>
        </w:numPr>
        <w:autoSpaceDE w:val="0"/>
        <w:autoSpaceDN w:val="0"/>
        <w:adjustRightInd w:val="0"/>
        <w:spacing w:after="120" w:line="240" w:lineRule="auto"/>
        <w:ind w:left="1440" w:hanging="720"/>
        <w:jc w:val="both"/>
        <w:rPr>
          <w:b/>
        </w:rPr>
      </w:pPr>
      <w:r w:rsidRPr="00BD2825">
        <w:rPr>
          <w:rFonts w:ascii="TimesNewRoman" w:hAnsi="TimesNewRoman" w:cs="TimesNewRoman"/>
        </w:rPr>
        <w:t>Does a customer taking service through Schedule SMS require ETI to install a generator dedicated to that customer?</w:t>
      </w:r>
    </w:p>
    <w:p w14:paraId="7B31C516" w14:textId="3F62D913" w:rsidR="00BD2825" w:rsidRPr="00BD2825" w:rsidRDefault="00BD2825" w:rsidP="00BD2825">
      <w:pPr>
        <w:pStyle w:val="ListParagraph"/>
        <w:numPr>
          <w:ilvl w:val="0"/>
          <w:numId w:val="27"/>
        </w:numPr>
        <w:autoSpaceDE w:val="0"/>
        <w:autoSpaceDN w:val="0"/>
        <w:adjustRightInd w:val="0"/>
        <w:spacing w:line="240" w:lineRule="auto"/>
        <w:ind w:left="1440" w:hanging="720"/>
        <w:jc w:val="both"/>
        <w:rPr>
          <w:b/>
        </w:rPr>
      </w:pPr>
      <w:r>
        <w:rPr>
          <w:rFonts w:ascii="TimesNewRoman" w:hAnsi="TimesNewRoman" w:cs="TimesNewRoman"/>
          <w:szCs w:val="24"/>
        </w:rPr>
        <w:t>Please identify all the ways in which HEB or other customers receiving backup electric service through the proposed Power Through program are identical to Schedule SMS customers.</w:t>
      </w:r>
    </w:p>
    <w:p w14:paraId="02B66270" w14:textId="77777777" w:rsidR="00BD2825" w:rsidRDefault="00BD2825" w:rsidP="00BD2825">
      <w:pPr>
        <w:pStyle w:val="Title"/>
        <w:jc w:val="both"/>
        <w:rPr>
          <w:b w:val="0"/>
          <w:sz w:val="24"/>
          <w:szCs w:val="24"/>
        </w:rPr>
      </w:pPr>
    </w:p>
    <w:p w14:paraId="29EB2740" w14:textId="77777777" w:rsidR="00BD2825" w:rsidRPr="00A1260F" w:rsidRDefault="00BD2825" w:rsidP="00BD2825">
      <w:pPr>
        <w:pStyle w:val="Title"/>
        <w:jc w:val="both"/>
        <w:rPr>
          <w:b w:val="0"/>
          <w:sz w:val="24"/>
          <w:szCs w:val="24"/>
        </w:rPr>
      </w:pPr>
    </w:p>
    <w:p w14:paraId="3D4D7D72" w14:textId="77777777" w:rsidR="00BD2825" w:rsidRDefault="00BD2825" w:rsidP="00BD2825">
      <w:pPr>
        <w:pStyle w:val="Title"/>
        <w:jc w:val="both"/>
        <w:rPr>
          <w:sz w:val="24"/>
          <w:szCs w:val="24"/>
        </w:rPr>
      </w:pPr>
      <w:r w:rsidRPr="00A1260F">
        <w:rPr>
          <w:sz w:val="24"/>
          <w:szCs w:val="24"/>
        </w:rPr>
        <w:t>RESPONSE:</w:t>
      </w:r>
    </w:p>
    <w:p w14:paraId="60D25BEC" w14:textId="77777777" w:rsidR="00BD2825" w:rsidRDefault="00BD2825" w:rsidP="00BD2825">
      <w:pPr>
        <w:pStyle w:val="Title"/>
        <w:jc w:val="both"/>
        <w:rPr>
          <w:b w:val="0"/>
          <w:bCs w:val="0"/>
          <w:sz w:val="24"/>
          <w:szCs w:val="24"/>
        </w:rPr>
      </w:pPr>
    </w:p>
    <w:p w14:paraId="011D60F4" w14:textId="7B385324" w:rsidR="00BD2825" w:rsidRDefault="00BD2825" w:rsidP="00BD2825">
      <w:pPr>
        <w:pStyle w:val="Title"/>
        <w:numPr>
          <w:ilvl w:val="0"/>
          <w:numId w:val="28"/>
        </w:numPr>
        <w:spacing w:after="120"/>
        <w:ind w:left="1440" w:hanging="720"/>
        <w:jc w:val="both"/>
        <w:rPr>
          <w:b w:val="0"/>
          <w:bCs w:val="0"/>
          <w:sz w:val="24"/>
          <w:szCs w:val="24"/>
        </w:rPr>
      </w:pPr>
      <w:r w:rsidRPr="00BD2825">
        <w:rPr>
          <w:b w:val="0"/>
          <w:bCs w:val="0"/>
          <w:sz w:val="24"/>
          <w:szCs w:val="24"/>
        </w:rPr>
        <w:t>It is Mr. Nalepa’s understanding that a customer taking service through Schedule SMS does not require ETI to install a generator dedicated to that customer.</w:t>
      </w:r>
      <w:r w:rsidR="000E2280">
        <w:rPr>
          <w:b w:val="0"/>
          <w:bCs w:val="0"/>
          <w:sz w:val="24"/>
          <w:szCs w:val="24"/>
        </w:rPr>
        <w:t xml:space="preserve"> But ETI must be prepared and ready to provide back-up power to SMS customers that request such service.</w:t>
      </w:r>
    </w:p>
    <w:p w14:paraId="296B2E9C" w14:textId="5FBE96F3" w:rsidR="00FE7C55" w:rsidRDefault="00FE7C55" w:rsidP="00BD2825">
      <w:pPr>
        <w:pStyle w:val="Title"/>
        <w:numPr>
          <w:ilvl w:val="0"/>
          <w:numId w:val="28"/>
        </w:numPr>
        <w:spacing w:after="120"/>
        <w:ind w:left="1440" w:hanging="720"/>
        <w:jc w:val="both"/>
        <w:rPr>
          <w:b w:val="0"/>
          <w:bCs w:val="0"/>
          <w:sz w:val="24"/>
          <w:szCs w:val="24"/>
        </w:rPr>
      </w:pPr>
      <w:r w:rsidRPr="00FE7C55">
        <w:rPr>
          <w:b w:val="0"/>
          <w:bCs w:val="0"/>
          <w:sz w:val="24"/>
          <w:szCs w:val="24"/>
        </w:rPr>
        <w:t>Mr. Nalepa does not agree with the premise, and did not testify, that customers receiving backup electric service through the proposed Power Through program and Schedule SMS customers are identical. However, Mr. Nalepa did testify that the purpose of the backup generation and Schedule SMS is essentially the same - to provide power to a specific customer when the customer’s primary supply is interrupted.</w:t>
      </w:r>
    </w:p>
    <w:p w14:paraId="7E198065" w14:textId="77777777" w:rsidR="00BD2825" w:rsidRDefault="00BD2825" w:rsidP="00BD2825">
      <w:pPr>
        <w:pStyle w:val="Title"/>
        <w:jc w:val="both"/>
        <w:rPr>
          <w:b w:val="0"/>
          <w:bCs w:val="0"/>
          <w:sz w:val="24"/>
          <w:szCs w:val="24"/>
        </w:rPr>
      </w:pPr>
    </w:p>
    <w:p w14:paraId="49D866CE" w14:textId="03EEAF82" w:rsidR="00BD2825" w:rsidRDefault="00BD2825" w:rsidP="007E3EA9">
      <w:pPr>
        <w:pStyle w:val="Title"/>
        <w:jc w:val="both"/>
        <w:rPr>
          <w:b w:val="0"/>
          <w:bCs w:val="0"/>
          <w:sz w:val="24"/>
          <w:szCs w:val="24"/>
        </w:rPr>
      </w:pPr>
    </w:p>
    <w:p w14:paraId="76CFC06D" w14:textId="77777777" w:rsidR="00BD2825" w:rsidRDefault="00BD2825">
      <w:pPr>
        <w:spacing w:line="240" w:lineRule="auto"/>
        <w:rPr>
          <w:rFonts w:cs="Times New Roman"/>
          <w:snapToGrid/>
        </w:rPr>
      </w:pPr>
      <w:r>
        <w:rPr>
          <w:b/>
          <w:bCs/>
        </w:rPr>
        <w:br w:type="page"/>
      </w:r>
    </w:p>
    <w:p w14:paraId="1E37239C"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445DE72C" w14:textId="69363CB6"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w:t>
      </w:r>
      <w:r w:rsidR="00FE7C55">
        <w:rPr>
          <w:b w:val="0"/>
          <w:sz w:val="24"/>
          <w:szCs w:val="24"/>
        </w:rPr>
        <w:t>4</w:t>
      </w:r>
    </w:p>
    <w:p w14:paraId="617A521B" w14:textId="77777777" w:rsidR="00BD2825" w:rsidRPr="00A1260F" w:rsidRDefault="00BD2825" w:rsidP="00BD2825">
      <w:pPr>
        <w:pStyle w:val="Title"/>
        <w:jc w:val="both"/>
        <w:rPr>
          <w:b w:val="0"/>
          <w:sz w:val="24"/>
          <w:szCs w:val="24"/>
        </w:rPr>
      </w:pPr>
    </w:p>
    <w:p w14:paraId="2CACCED2"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7C870F2C"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645E16B9" w14:textId="77777777" w:rsidR="00BD2825" w:rsidRDefault="00BD2825" w:rsidP="00BD2825">
      <w:pPr>
        <w:pStyle w:val="Title"/>
        <w:jc w:val="both"/>
        <w:rPr>
          <w:b w:val="0"/>
          <w:sz w:val="24"/>
          <w:szCs w:val="24"/>
        </w:rPr>
      </w:pPr>
    </w:p>
    <w:p w14:paraId="089AAE46" w14:textId="77777777" w:rsidR="00BD2825" w:rsidRPr="00A1260F" w:rsidRDefault="00BD2825" w:rsidP="00BD2825">
      <w:pPr>
        <w:pStyle w:val="Title"/>
        <w:jc w:val="both"/>
        <w:rPr>
          <w:b w:val="0"/>
          <w:sz w:val="24"/>
          <w:szCs w:val="24"/>
        </w:rPr>
      </w:pPr>
    </w:p>
    <w:p w14:paraId="311C5898" w14:textId="77777777" w:rsidR="00BD2825" w:rsidRPr="00A1260F" w:rsidRDefault="00BD2825" w:rsidP="00BD2825">
      <w:pPr>
        <w:pStyle w:val="Title"/>
        <w:jc w:val="both"/>
        <w:rPr>
          <w:sz w:val="24"/>
          <w:szCs w:val="24"/>
        </w:rPr>
      </w:pPr>
      <w:r w:rsidRPr="00A1260F">
        <w:rPr>
          <w:sz w:val="24"/>
          <w:szCs w:val="24"/>
        </w:rPr>
        <w:t>REQUEST:</w:t>
      </w:r>
    </w:p>
    <w:p w14:paraId="277F9CA8" w14:textId="77777777" w:rsidR="00BD2825" w:rsidRDefault="00BD2825" w:rsidP="00BD2825">
      <w:pPr>
        <w:pStyle w:val="Title"/>
        <w:jc w:val="both"/>
        <w:rPr>
          <w:b w:val="0"/>
          <w:sz w:val="24"/>
          <w:szCs w:val="24"/>
        </w:rPr>
      </w:pPr>
    </w:p>
    <w:p w14:paraId="65A99FE9" w14:textId="77777777" w:rsidR="00BD2825" w:rsidRPr="00A1260F" w:rsidRDefault="00BD2825" w:rsidP="00BD2825">
      <w:pPr>
        <w:pStyle w:val="Title"/>
        <w:jc w:val="both"/>
        <w:rPr>
          <w:b w:val="0"/>
          <w:sz w:val="24"/>
          <w:szCs w:val="24"/>
        </w:rPr>
      </w:pPr>
    </w:p>
    <w:p w14:paraId="3768A767" w14:textId="5BD792C8" w:rsidR="00BD2825" w:rsidRDefault="00BD2825" w:rsidP="00BD2825">
      <w:pPr>
        <w:autoSpaceDE w:val="0"/>
        <w:autoSpaceDN w:val="0"/>
        <w:adjustRightInd w:val="0"/>
        <w:spacing w:line="240" w:lineRule="auto"/>
        <w:jc w:val="both"/>
      </w:pPr>
      <w:r>
        <w:t>TIEC-CITIES 1</w:t>
      </w:r>
      <w:r w:rsidRPr="00A1260F">
        <w:t>-</w:t>
      </w:r>
      <w:r w:rsidR="00FE7C55">
        <w:t>4</w:t>
      </w:r>
    </w:p>
    <w:p w14:paraId="44EAFAA0" w14:textId="77777777" w:rsidR="00BD2825" w:rsidRDefault="00BD2825" w:rsidP="00BD2825">
      <w:pPr>
        <w:autoSpaceDE w:val="0"/>
        <w:autoSpaceDN w:val="0"/>
        <w:adjustRightInd w:val="0"/>
        <w:spacing w:line="240" w:lineRule="auto"/>
        <w:jc w:val="both"/>
      </w:pPr>
    </w:p>
    <w:p w14:paraId="059DAEA9" w14:textId="14EF176E" w:rsidR="00BD2825" w:rsidRPr="00A1260F" w:rsidRDefault="00FE7C55" w:rsidP="00BD2825">
      <w:pPr>
        <w:autoSpaceDE w:val="0"/>
        <w:autoSpaceDN w:val="0"/>
        <w:adjustRightInd w:val="0"/>
        <w:spacing w:line="240" w:lineRule="auto"/>
        <w:jc w:val="both"/>
        <w:rPr>
          <w:b/>
        </w:rPr>
      </w:pPr>
      <w:r>
        <w:rPr>
          <w:rFonts w:ascii="TimesNewRoman" w:hAnsi="TimesNewRoman" w:cs="TimesNewRoman"/>
        </w:rPr>
        <w:t>Referring to the Cross-Rebuttal Testimony of Karl Nalepa at page 13, lines 1–3, please confirm or deny that the Commission’s decision in Docket No. 39896 predates decisions made in the dockets cited by Mr. Pollock identified in this section of Mr. Nalepa’s cross-rebuttal testimony?</w:t>
      </w:r>
    </w:p>
    <w:p w14:paraId="0D423767" w14:textId="77777777" w:rsidR="00BD2825" w:rsidRDefault="00BD2825" w:rsidP="00BD2825">
      <w:pPr>
        <w:pStyle w:val="Title"/>
        <w:jc w:val="both"/>
        <w:rPr>
          <w:b w:val="0"/>
          <w:sz w:val="24"/>
          <w:szCs w:val="24"/>
        </w:rPr>
      </w:pPr>
    </w:p>
    <w:p w14:paraId="40543220" w14:textId="77777777" w:rsidR="00BD2825" w:rsidRPr="00A1260F" w:rsidRDefault="00BD2825" w:rsidP="00BD2825">
      <w:pPr>
        <w:pStyle w:val="Title"/>
        <w:jc w:val="both"/>
        <w:rPr>
          <w:b w:val="0"/>
          <w:sz w:val="24"/>
          <w:szCs w:val="24"/>
        </w:rPr>
      </w:pPr>
    </w:p>
    <w:p w14:paraId="7913C8F1" w14:textId="77777777" w:rsidR="00BD2825" w:rsidRDefault="00BD2825" w:rsidP="00BD2825">
      <w:pPr>
        <w:pStyle w:val="Title"/>
        <w:jc w:val="both"/>
        <w:rPr>
          <w:sz w:val="24"/>
          <w:szCs w:val="24"/>
        </w:rPr>
      </w:pPr>
      <w:r w:rsidRPr="00A1260F">
        <w:rPr>
          <w:sz w:val="24"/>
          <w:szCs w:val="24"/>
        </w:rPr>
        <w:t>RESPONSE:</w:t>
      </w:r>
    </w:p>
    <w:p w14:paraId="0710C528" w14:textId="77777777" w:rsidR="00BD2825" w:rsidRDefault="00BD2825" w:rsidP="00BD2825">
      <w:pPr>
        <w:pStyle w:val="Title"/>
        <w:jc w:val="both"/>
        <w:rPr>
          <w:b w:val="0"/>
          <w:bCs w:val="0"/>
          <w:sz w:val="24"/>
          <w:szCs w:val="24"/>
        </w:rPr>
      </w:pPr>
    </w:p>
    <w:p w14:paraId="29684FE5" w14:textId="7552B86F" w:rsidR="00BD2825" w:rsidRDefault="00FE7C55" w:rsidP="00BD2825">
      <w:pPr>
        <w:pStyle w:val="Title"/>
        <w:jc w:val="both"/>
        <w:rPr>
          <w:b w:val="0"/>
          <w:bCs w:val="0"/>
          <w:sz w:val="24"/>
          <w:szCs w:val="24"/>
        </w:rPr>
      </w:pPr>
      <w:r w:rsidRPr="00FE7C55">
        <w:rPr>
          <w:b w:val="0"/>
          <w:bCs w:val="0"/>
          <w:sz w:val="24"/>
          <w:szCs w:val="24"/>
        </w:rPr>
        <w:t>Confirm that the Commission decision in ETI Docket No. 39896 predates the Commission decisions in SWEPCO Docket Nos. 40443 and 46449 and SPS Docket No. 43695.</w:t>
      </w:r>
    </w:p>
    <w:p w14:paraId="6111D394" w14:textId="56DE308A" w:rsidR="00BD2825" w:rsidRDefault="00BD2825" w:rsidP="007E3EA9">
      <w:pPr>
        <w:pStyle w:val="Title"/>
        <w:jc w:val="both"/>
        <w:rPr>
          <w:b w:val="0"/>
          <w:bCs w:val="0"/>
          <w:sz w:val="24"/>
          <w:szCs w:val="24"/>
        </w:rPr>
      </w:pPr>
    </w:p>
    <w:p w14:paraId="24F8FB45" w14:textId="77777777" w:rsidR="00BD2825" w:rsidRDefault="00BD2825">
      <w:pPr>
        <w:spacing w:line="240" w:lineRule="auto"/>
        <w:rPr>
          <w:rFonts w:cs="Times New Roman"/>
          <w:snapToGrid/>
        </w:rPr>
      </w:pPr>
      <w:r>
        <w:rPr>
          <w:b/>
          <w:bCs/>
        </w:rPr>
        <w:br w:type="page"/>
      </w:r>
    </w:p>
    <w:p w14:paraId="5E66FA86"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2FA5D02E" w14:textId="3B1482F8"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w:t>
      </w:r>
      <w:r w:rsidR="00FE7C55">
        <w:rPr>
          <w:b w:val="0"/>
          <w:sz w:val="24"/>
          <w:szCs w:val="24"/>
        </w:rPr>
        <w:t>5</w:t>
      </w:r>
    </w:p>
    <w:p w14:paraId="073044F7" w14:textId="77777777" w:rsidR="00BD2825" w:rsidRPr="00A1260F" w:rsidRDefault="00BD2825" w:rsidP="00BD2825">
      <w:pPr>
        <w:pStyle w:val="Title"/>
        <w:jc w:val="both"/>
        <w:rPr>
          <w:b w:val="0"/>
          <w:sz w:val="24"/>
          <w:szCs w:val="24"/>
        </w:rPr>
      </w:pPr>
    </w:p>
    <w:p w14:paraId="61D25972"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5DBE6093"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6B8BD266" w14:textId="77777777" w:rsidR="00BD2825" w:rsidRDefault="00BD2825" w:rsidP="00BD2825">
      <w:pPr>
        <w:pStyle w:val="Title"/>
        <w:jc w:val="both"/>
        <w:rPr>
          <w:b w:val="0"/>
          <w:sz w:val="24"/>
          <w:szCs w:val="24"/>
        </w:rPr>
      </w:pPr>
    </w:p>
    <w:p w14:paraId="6E137B94" w14:textId="77777777" w:rsidR="00BD2825" w:rsidRPr="00A1260F" w:rsidRDefault="00BD2825" w:rsidP="00BD2825">
      <w:pPr>
        <w:pStyle w:val="Title"/>
        <w:jc w:val="both"/>
        <w:rPr>
          <w:b w:val="0"/>
          <w:sz w:val="24"/>
          <w:szCs w:val="24"/>
        </w:rPr>
      </w:pPr>
    </w:p>
    <w:p w14:paraId="7C78C596" w14:textId="77777777" w:rsidR="00BD2825" w:rsidRPr="00A1260F" w:rsidRDefault="00BD2825" w:rsidP="00BD2825">
      <w:pPr>
        <w:pStyle w:val="Title"/>
        <w:jc w:val="both"/>
        <w:rPr>
          <w:sz w:val="24"/>
          <w:szCs w:val="24"/>
        </w:rPr>
      </w:pPr>
      <w:r w:rsidRPr="00A1260F">
        <w:rPr>
          <w:sz w:val="24"/>
          <w:szCs w:val="24"/>
        </w:rPr>
        <w:t>REQUEST:</w:t>
      </w:r>
    </w:p>
    <w:p w14:paraId="40411031" w14:textId="77777777" w:rsidR="00BD2825" w:rsidRDefault="00BD2825" w:rsidP="00BD2825">
      <w:pPr>
        <w:pStyle w:val="Title"/>
        <w:jc w:val="both"/>
        <w:rPr>
          <w:b w:val="0"/>
          <w:sz w:val="24"/>
          <w:szCs w:val="24"/>
        </w:rPr>
      </w:pPr>
    </w:p>
    <w:p w14:paraId="1B16F5A7" w14:textId="77777777" w:rsidR="00BD2825" w:rsidRPr="00A1260F" w:rsidRDefault="00BD2825" w:rsidP="00BD2825">
      <w:pPr>
        <w:pStyle w:val="Title"/>
        <w:jc w:val="both"/>
        <w:rPr>
          <w:b w:val="0"/>
          <w:sz w:val="24"/>
          <w:szCs w:val="24"/>
        </w:rPr>
      </w:pPr>
    </w:p>
    <w:p w14:paraId="5ADAD6F1" w14:textId="6CAB5976" w:rsidR="00BD2825" w:rsidRDefault="00BD2825" w:rsidP="00BD2825">
      <w:pPr>
        <w:autoSpaceDE w:val="0"/>
        <w:autoSpaceDN w:val="0"/>
        <w:adjustRightInd w:val="0"/>
        <w:spacing w:line="240" w:lineRule="auto"/>
        <w:jc w:val="both"/>
      </w:pPr>
      <w:r>
        <w:t>TIEC-CITIES 1</w:t>
      </w:r>
      <w:r w:rsidRPr="00A1260F">
        <w:t>-</w:t>
      </w:r>
      <w:r w:rsidR="00FE7C55">
        <w:t>5</w:t>
      </w:r>
    </w:p>
    <w:p w14:paraId="1874BC23" w14:textId="77777777" w:rsidR="00BD2825" w:rsidRDefault="00BD2825" w:rsidP="00BD2825">
      <w:pPr>
        <w:autoSpaceDE w:val="0"/>
        <w:autoSpaceDN w:val="0"/>
        <w:adjustRightInd w:val="0"/>
        <w:spacing w:line="240" w:lineRule="auto"/>
        <w:jc w:val="both"/>
      </w:pPr>
    </w:p>
    <w:p w14:paraId="5162435C" w14:textId="5DDDB49B" w:rsidR="00BD2825" w:rsidRPr="00A1260F" w:rsidRDefault="00FE7C55" w:rsidP="00BD2825">
      <w:pPr>
        <w:autoSpaceDE w:val="0"/>
        <w:autoSpaceDN w:val="0"/>
        <w:adjustRightInd w:val="0"/>
        <w:spacing w:line="240" w:lineRule="auto"/>
        <w:jc w:val="both"/>
        <w:rPr>
          <w:b/>
        </w:rPr>
      </w:pPr>
      <w:r w:rsidRPr="00FE7C55">
        <w:rPr>
          <w:rFonts w:ascii="TimesNewRoman" w:hAnsi="TimesNewRoman" w:cs="TimesNewRoman"/>
        </w:rPr>
        <w:t>Referring to the Cross-Rebuttal Testimony of Karl Nalepa at page 13, lines 1– 3, please explain why Mr. Nalepa believes that the assertions made about Docket Nos. 40443, 46449, and 43695 necessitate that the Commission should not rely on these three cases.</w:t>
      </w:r>
    </w:p>
    <w:p w14:paraId="41BF068D" w14:textId="77777777" w:rsidR="00BD2825" w:rsidRDefault="00BD2825" w:rsidP="00BD2825">
      <w:pPr>
        <w:pStyle w:val="Title"/>
        <w:jc w:val="both"/>
        <w:rPr>
          <w:b w:val="0"/>
          <w:sz w:val="24"/>
          <w:szCs w:val="24"/>
        </w:rPr>
      </w:pPr>
    </w:p>
    <w:p w14:paraId="586B18CD" w14:textId="77777777" w:rsidR="00BD2825" w:rsidRPr="00A1260F" w:rsidRDefault="00BD2825" w:rsidP="00BD2825">
      <w:pPr>
        <w:pStyle w:val="Title"/>
        <w:jc w:val="both"/>
        <w:rPr>
          <w:b w:val="0"/>
          <w:sz w:val="24"/>
          <w:szCs w:val="24"/>
        </w:rPr>
      </w:pPr>
    </w:p>
    <w:p w14:paraId="1FA3588D" w14:textId="77777777" w:rsidR="00BD2825" w:rsidRDefault="00BD2825" w:rsidP="00BD2825">
      <w:pPr>
        <w:pStyle w:val="Title"/>
        <w:jc w:val="both"/>
        <w:rPr>
          <w:sz w:val="24"/>
          <w:szCs w:val="24"/>
        </w:rPr>
      </w:pPr>
      <w:r w:rsidRPr="00A1260F">
        <w:rPr>
          <w:sz w:val="24"/>
          <w:szCs w:val="24"/>
        </w:rPr>
        <w:t>RESPONSE:</w:t>
      </w:r>
    </w:p>
    <w:p w14:paraId="5888D829" w14:textId="77777777" w:rsidR="00BD2825" w:rsidRDefault="00BD2825" w:rsidP="00BD2825">
      <w:pPr>
        <w:pStyle w:val="Title"/>
        <w:jc w:val="both"/>
        <w:rPr>
          <w:b w:val="0"/>
          <w:bCs w:val="0"/>
          <w:sz w:val="24"/>
          <w:szCs w:val="24"/>
        </w:rPr>
      </w:pPr>
    </w:p>
    <w:p w14:paraId="14D98CEA" w14:textId="4D52AF43" w:rsidR="00BD2825" w:rsidRDefault="00FE7C55" w:rsidP="00BD2825">
      <w:pPr>
        <w:pStyle w:val="Title"/>
        <w:jc w:val="both"/>
        <w:rPr>
          <w:b w:val="0"/>
          <w:bCs w:val="0"/>
          <w:sz w:val="24"/>
          <w:szCs w:val="24"/>
        </w:rPr>
      </w:pPr>
      <w:r w:rsidRPr="00FE7C55">
        <w:rPr>
          <w:b w:val="0"/>
          <w:bCs w:val="0"/>
          <w:sz w:val="24"/>
          <w:szCs w:val="24"/>
        </w:rPr>
        <w:t>Mr. Nalepa’s testimony was intended to provide context for the Commission decisions in Docket Nos. 40443, 46449, and 43695. For instance, the decision in SWEPCO Docket No. 40443 was issued only a few months after the decision in ETI Docket No. 39896 yet came to a different conclusion regarding allocation of miscellaneous gross receipts taxes (“MGRT”). It is not likely the Commission abruptly changed its mind but rather, was facing a different set of facts between the two utilities. Furthermore, the Orders in Docket Nos. 46449 and 43695 did not address MGRT, so there is no precedent in those dockets on which to rely.</w:t>
      </w:r>
    </w:p>
    <w:p w14:paraId="37947F23" w14:textId="301D6476" w:rsidR="00BD2825" w:rsidRDefault="00BD2825" w:rsidP="007E3EA9">
      <w:pPr>
        <w:pStyle w:val="Title"/>
        <w:jc w:val="both"/>
        <w:rPr>
          <w:b w:val="0"/>
          <w:bCs w:val="0"/>
          <w:sz w:val="24"/>
          <w:szCs w:val="24"/>
        </w:rPr>
      </w:pPr>
    </w:p>
    <w:p w14:paraId="72A3D417" w14:textId="77777777" w:rsidR="00BD2825" w:rsidRDefault="00BD2825">
      <w:pPr>
        <w:spacing w:line="240" w:lineRule="auto"/>
        <w:rPr>
          <w:rFonts w:cs="Times New Roman"/>
          <w:snapToGrid/>
        </w:rPr>
      </w:pPr>
      <w:r>
        <w:rPr>
          <w:b/>
          <w:bCs/>
        </w:rPr>
        <w:br w:type="page"/>
      </w:r>
    </w:p>
    <w:p w14:paraId="690D9424"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48F9120D" w14:textId="602A80A4"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w:t>
      </w:r>
      <w:r w:rsidR="00FE7C55">
        <w:rPr>
          <w:b w:val="0"/>
          <w:sz w:val="24"/>
          <w:szCs w:val="24"/>
        </w:rPr>
        <w:t>6</w:t>
      </w:r>
    </w:p>
    <w:p w14:paraId="163668EC" w14:textId="77777777" w:rsidR="00BD2825" w:rsidRPr="00A1260F" w:rsidRDefault="00BD2825" w:rsidP="00BD2825">
      <w:pPr>
        <w:pStyle w:val="Title"/>
        <w:jc w:val="both"/>
        <w:rPr>
          <w:b w:val="0"/>
          <w:sz w:val="24"/>
          <w:szCs w:val="24"/>
        </w:rPr>
      </w:pPr>
    </w:p>
    <w:p w14:paraId="4063E44D"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533A2B26"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79962E16" w14:textId="77777777" w:rsidR="00BD2825" w:rsidRDefault="00BD2825" w:rsidP="00BD2825">
      <w:pPr>
        <w:pStyle w:val="Title"/>
        <w:jc w:val="both"/>
        <w:rPr>
          <w:b w:val="0"/>
          <w:sz w:val="24"/>
          <w:szCs w:val="24"/>
        </w:rPr>
      </w:pPr>
    </w:p>
    <w:p w14:paraId="117307AB" w14:textId="77777777" w:rsidR="00BD2825" w:rsidRPr="00A1260F" w:rsidRDefault="00BD2825" w:rsidP="00BD2825">
      <w:pPr>
        <w:pStyle w:val="Title"/>
        <w:jc w:val="both"/>
        <w:rPr>
          <w:b w:val="0"/>
          <w:sz w:val="24"/>
          <w:szCs w:val="24"/>
        </w:rPr>
      </w:pPr>
    </w:p>
    <w:p w14:paraId="04F9E066" w14:textId="77777777" w:rsidR="00BD2825" w:rsidRPr="00A1260F" w:rsidRDefault="00BD2825" w:rsidP="00BD2825">
      <w:pPr>
        <w:pStyle w:val="Title"/>
        <w:jc w:val="both"/>
        <w:rPr>
          <w:sz w:val="24"/>
          <w:szCs w:val="24"/>
        </w:rPr>
      </w:pPr>
      <w:r w:rsidRPr="00A1260F">
        <w:rPr>
          <w:sz w:val="24"/>
          <w:szCs w:val="24"/>
        </w:rPr>
        <w:t>REQUEST:</w:t>
      </w:r>
    </w:p>
    <w:p w14:paraId="01226227" w14:textId="77777777" w:rsidR="00BD2825" w:rsidRDefault="00BD2825" w:rsidP="00BD2825">
      <w:pPr>
        <w:pStyle w:val="Title"/>
        <w:jc w:val="both"/>
        <w:rPr>
          <w:b w:val="0"/>
          <w:sz w:val="24"/>
          <w:szCs w:val="24"/>
        </w:rPr>
      </w:pPr>
    </w:p>
    <w:p w14:paraId="1F1C3562" w14:textId="77777777" w:rsidR="00BD2825" w:rsidRPr="00A1260F" w:rsidRDefault="00BD2825" w:rsidP="00BD2825">
      <w:pPr>
        <w:pStyle w:val="Title"/>
        <w:jc w:val="both"/>
        <w:rPr>
          <w:b w:val="0"/>
          <w:sz w:val="24"/>
          <w:szCs w:val="24"/>
        </w:rPr>
      </w:pPr>
    </w:p>
    <w:p w14:paraId="1838A175" w14:textId="6903E50E" w:rsidR="00BD2825" w:rsidRDefault="00BD2825" w:rsidP="00BD2825">
      <w:pPr>
        <w:autoSpaceDE w:val="0"/>
        <w:autoSpaceDN w:val="0"/>
        <w:adjustRightInd w:val="0"/>
        <w:spacing w:line="240" w:lineRule="auto"/>
        <w:jc w:val="both"/>
      </w:pPr>
      <w:r>
        <w:t>TIEC-CITIES 1</w:t>
      </w:r>
      <w:r w:rsidRPr="00A1260F">
        <w:t>-</w:t>
      </w:r>
      <w:r w:rsidR="00FE7C55">
        <w:t>6</w:t>
      </w:r>
    </w:p>
    <w:p w14:paraId="4F96D4F7" w14:textId="77777777" w:rsidR="00BD2825" w:rsidRDefault="00BD2825" w:rsidP="00BD2825">
      <w:pPr>
        <w:autoSpaceDE w:val="0"/>
        <w:autoSpaceDN w:val="0"/>
        <w:adjustRightInd w:val="0"/>
        <w:spacing w:line="240" w:lineRule="auto"/>
        <w:jc w:val="both"/>
      </w:pPr>
    </w:p>
    <w:p w14:paraId="6874E68D" w14:textId="5C2A8D66" w:rsidR="00BD2825" w:rsidRPr="00A1260F" w:rsidRDefault="00FE7C55" w:rsidP="00BD2825">
      <w:pPr>
        <w:autoSpaceDE w:val="0"/>
        <w:autoSpaceDN w:val="0"/>
        <w:adjustRightInd w:val="0"/>
        <w:spacing w:line="240" w:lineRule="auto"/>
        <w:jc w:val="both"/>
        <w:rPr>
          <w:b/>
        </w:rPr>
      </w:pPr>
      <w:r>
        <w:rPr>
          <w:rFonts w:ascii="TimesNewRoman" w:hAnsi="TimesNewRoman" w:cs="TimesNewRoman"/>
        </w:rPr>
        <w:t>Please state whether it is Mr. Nalepa’s opinion that portions of Commission orders relating to uncontested issues may be precedential.</w:t>
      </w:r>
    </w:p>
    <w:p w14:paraId="67BD9712" w14:textId="77777777" w:rsidR="00BD2825" w:rsidRDefault="00BD2825" w:rsidP="00BD2825">
      <w:pPr>
        <w:pStyle w:val="Title"/>
        <w:jc w:val="both"/>
        <w:rPr>
          <w:b w:val="0"/>
          <w:sz w:val="24"/>
          <w:szCs w:val="24"/>
        </w:rPr>
      </w:pPr>
    </w:p>
    <w:p w14:paraId="6F59844C" w14:textId="77777777" w:rsidR="00BD2825" w:rsidRPr="00A1260F" w:rsidRDefault="00BD2825" w:rsidP="00BD2825">
      <w:pPr>
        <w:pStyle w:val="Title"/>
        <w:jc w:val="both"/>
        <w:rPr>
          <w:b w:val="0"/>
          <w:sz w:val="24"/>
          <w:szCs w:val="24"/>
        </w:rPr>
      </w:pPr>
    </w:p>
    <w:p w14:paraId="583553FD" w14:textId="77777777" w:rsidR="00BD2825" w:rsidRDefault="00BD2825" w:rsidP="00BD2825">
      <w:pPr>
        <w:pStyle w:val="Title"/>
        <w:jc w:val="both"/>
        <w:rPr>
          <w:sz w:val="24"/>
          <w:szCs w:val="24"/>
        </w:rPr>
      </w:pPr>
      <w:r w:rsidRPr="00A1260F">
        <w:rPr>
          <w:sz w:val="24"/>
          <w:szCs w:val="24"/>
        </w:rPr>
        <w:t>RESPONSE:</w:t>
      </w:r>
    </w:p>
    <w:p w14:paraId="10E3FED5" w14:textId="77777777" w:rsidR="00BD2825" w:rsidRDefault="00BD2825" w:rsidP="00BD2825">
      <w:pPr>
        <w:pStyle w:val="Title"/>
        <w:jc w:val="both"/>
        <w:rPr>
          <w:b w:val="0"/>
          <w:bCs w:val="0"/>
          <w:sz w:val="24"/>
          <w:szCs w:val="24"/>
        </w:rPr>
      </w:pPr>
    </w:p>
    <w:p w14:paraId="15B3F6C4" w14:textId="705600EB" w:rsidR="00BD2825" w:rsidRDefault="000E2280" w:rsidP="00BD2825">
      <w:pPr>
        <w:pStyle w:val="Title"/>
        <w:jc w:val="both"/>
        <w:rPr>
          <w:b w:val="0"/>
          <w:bCs w:val="0"/>
          <w:sz w:val="24"/>
          <w:szCs w:val="24"/>
        </w:rPr>
      </w:pPr>
      <w:r>
        <w:rPr>
          <w:b w:val="0"/>
          <w:bCs w:val="0"/>
          <w:sz w:val="24"/>
          <w:szCs w:val="24"/>
        </w:rPr>
        <w:t xml:space="preserve">Mr. Nalepa is not an </w:t>
      </w:r>
      <w:r w:rsidR="00C81EE8">
        <w:rPr>
          <w:b w:val="0"/>
          <w:bCs w:val="0"/>
          <w:sz w:val="24"/>
          <w:szCs w:val="24"/>
        </w:rPr>
        <w:t>attorney,</w:t>
      </w:r>
      <w:r w:rsidR="00C81EE8" w:rsidRPr="00FE7C55">
        <w:rPr>
          <w:b w:val="0"/>
          <w:bCs w:val="0"/>
          <w:sz w:val="24"/>
          <w:szCs w:val="24"/>
        </w:rPr>
        <w:t xml:space="preserve"> but</w:t>
      </w:r>
      <w:r>
        <w:rPr>
          <w:b w:val="0"/>
          <w:bCs w:val="0"/>
          <w:sz w:val="24"/>
          <w:szCs w:val="24"/>
        </w:rPr>
        <w:t xml:space="preserve"> based on his experience</w:t>
      </w:r>
      <w:r w:rsidR="00FE7C55" w:rsidRPr="00FE7C55">
        <w:rPr>
          <w:b w:val="0"/>
          <w:bCs w:val="0"/>
          <w:sz w:val="24"/>
          <w:szCs w:val="24"/>
        </w:rPr>
        <w:t xml:space="preserve"> it is possible that portions of Commission orders relating to uncontested issues may be precedential, but it depends on the issue and why the issue was uncontested.</w:t>
      </w:r>
    </w:p>
    <w:p w14:paraId="00434792" w14:textId="368736B2" w:rsidR="00BD2825" w:rsidRDefault="00BD2825" w:rsidP="007E3EA9">
      <w:pPr>
        <w:pStyle w:val="Title"/>
        <w:jc w:val="both"/>
        <w:rPr>
          <w:b w:val="0"/>
          <w:bCs w:val="0"/>
          <w:sz w:val="24"/>
          <w:szCs w:val="24"/>
        </w:rPr>
      </w:pPr>
    </w:p>
    <w:p w14:paraId="7C4A2300" w14:textId="77777777" w:rsidR="00BD2825" w:rsidRDefault="00BD2825">
      <w:pPr>
        <w:spacing w:line="240" w:lineRule="auto"/>
        <w:rPr>
          <w:rFonts w:cs="Times New Roman"/>
          <w:snapToGrid/>
        </w:rPr>
      </w:pPr>
      <w:r>
        <w:rPr>
          <w:b/>
          <w:bCs/>
        </w:rPr>
        <w:br w:type="page"/>
      </w:r>
    </w:p>
    <w:p w14:paraId="02E12F26" w14:textId="77777777" w:rsidR="00BD2825" w:rsidRPr="00A1260F" w:rsidRDefault="00BD2825" w:rsidP="00BD2825">
      <w:pPr>
        <w:pStyle w:val="Title"/>
        <w:jc w:val="both"/>
        <w:rPr>
          <w:b w:val="0"/>
          <w:sz w:val="24"/>
          <w:szCs w:val="24"/>
        </w:rPr>
      </w:pPr>
      <w:r w:rsidRPr="00A1260F">
        <w:rPr>
          <w:b w:val="0"/>
          <w:sz w:val="24"/>
          <w:szCs w:val="24"/>
        </w:rPr>
        <w:lastRenderedPageBreak/>
        <w:t>Responding Party: Cities</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Docket No.:  </w:t>
      </w:r>
      <w:r>
        <w:rPr>
          <w:b w:val="0"/>
          <w:sz w:val="24"/>
          <w:szCs w:val="24"/>
        </w:rPr>
        <w:t>53719</w:t>
      </w:r>
    </w:p>
    <w:p w14:paraId="13DA675A" w14:textId="36BFD9FB" w:rsidR="00BD2825" w:rsidRDefault="00BD2825" w:rsidP="00BD2825">
      <w:pPr>
        <w:pStyle w:val="Title"/>
        <w:jc w:val="both"/>
        <w:rPr>
          <w:b w:val="0"/>
          <w:sz w:val="24"/>
          <w:szCs w:val="24"/>
        </w:rPr>
      </w:pPr>
      <w:r w:rsidRPr="00A1260F">
        <w:rPr>
          <w:b w:val="0"/>
          <w:sz w:val="24"/>
          <w:szCs w:val="24"/>
        </w:rPr>
        <w:t xml:space="preserve">Requesting Party: </w:t>
      </w:r>
      <w:r>
        <w:rPr>
          <w:b w:val="0"/>
          <w:sz w:val="24"/>
          <w:szCs w:val="24"/>
        </w:rPr>
        <w:t>TIEC</w:t>
      </w:r>
      <w:r w:rsidRPr="00A1260F">
        <w:rPr>
          <w:b w:val="0"/>
          <w:sz w:val="24"/>
          <w:szCs w:val="24"/>
        </w:rPr>
        <w:tab/>
      </w:r>
      <w:r w:rsidRPr="00A1260F">
        <w:rPr>
          <w:b w:val="0"/>
          <w:sz w:val="24"/>
          <w:szCs w:val="24"/>
        </w:rPr>
        <w:tab/>
      </w:r>
      <w:r w:rsidRPr="00A1260F">
        <w:rPr>
          <w:b w:val="0"/>
          <w:sz w:val="24"/>
          <w:szCs w:val="24"/>
        </w:rPr>
        <w:tab/>
      </w:r>
      <w:r w:rsidRPr="00A1260F">
        <w:rPr>
          <w:b w:val="0"/>
          <w:sz w:val="24"/>
          <w:szCs w:val="24"/>
        </w:rPr>
        <w:tab/>
        <w:t xml:space="preserve">Question No.: </w:t>
      </w:r>
      <w:r>
        <w:rPr>
          <w:b w:val="0"/>
          <w:sz w:val="24"/>
          <w:szCs w:val="24"/>
        </w:rPr>
        <w:t>TIEC-CITIES 1-</w:t>
      </w:r>
      <w:r w:rsidR="00FE7C55">
        <w:rPr>
          <w:b w:val="0"/>
          <w:sz w:val="24"/>
          <w:szCs w:val="24"/>
        </w:rPr>
        <w:t>7</w:t>
      </w:r>
    </w:p>
    <w:p w14:paraId="3CBB910F" w14:textId="77777777" w:rsidR="00BD2825" w:rsidRPr="00A1260F" w:rsidRDefault="00BD2825" w:rsidP="00BD2825">
      <w:pPr>
        <w:pStyle w:val="Title"/>
        <w:jc w:val="both"/>
        <w:rPr>
          <w:b w:val="0"/>
          <w:sz w:val="24"/>
          <w:szCs w:val="24"/>
        </w:rPr>
      </w:pPr>
    </w:p>
    <w:p w14:paraId="02B8C11F" w14:textId="77777777" w:rsidR="00BD2825" w:rsidRPr="00A1260F" w:rsidRDefault="00BD2825" w:rsidP="00BD2825">
      <w:pPr>
        <w:pStyle w:val="Title"/>
        <w:jc w:val="both"/>
        <w:rPr>
          <w:b w:val="0"/>
          <w:sz w:val="24"/>
          <w:szCs w:val="24"/>
        </w:rPr>
      </w:pPr>
      <w:r w:rsidRPr="00A1260F">
        <w:rPr>
          <w:b w:val="0"/>
          <w:sz w:val="24"/>
          <w:szCs w:val="24"/>
        </w:rPr>
        <w:t>Prepared by:</w:t>
      </w:r>
      <w:r w:rsidRPr="00A1260F">
        <w:rPr>
          <w:b w:val="0"/>
          <w:sz w:val="24"/>
          <w:szCs w:val="24"/>
        </w:rPr>
        <w:tab/>
      </w:r>
      <w:r>
        <w:rPr>
          <w:b w:val="0"/>
          <w:sz w:val="24"/>
          <w:szCs w:val="24"/>
        </w:rPr>
        <w:t>Karl Nalepa</w:t>
      </w:r>
    </w:p>
    <w:p w14:paraId="04D57F7B" w14:textId="77777777" w:rsidR="00BD2825" w:rsidRPr="00A1260F" w:rsidRDefault="00BD2825" w:rsidP="00BD2825">
      <w:pPr>
        <w:pStyle w:val="Title"/>
        <w:jc w:val="both"/>
        <w:rPr>
          <w:b w:val="0"/>
          <w:sz w:val="24"/>
          <w:szCs w:val="24"/>
        </w:rPr>
      </w:pPr>
      <w:r w:rsidRPr="00A1260F">
        <w:rPr>
          <w:b w:val="0"/>
          <w:sz w:val="24"/>
          <w:szCs w:val="24"/>
        </w:rPr>
        <w:t>Sponsoring Witness:</w:t>
      </w:r>
      <w:r w:rsidRPr="00A1260F">
        <w:rPr>
          <w:b w:val="0"/>
          <w:sz w:val="24"/>
          <w:szCs w:val="24"/>
        </w:rPr>
        <w:tab/>
      </w:r>
      <w:r>
        <w:rPr>
          <w:b w:val="0"/>
          <w:sz w:val="24"/>
          <w:szCs w:val="24"/>
        </w:rPr>
        <w:t>Karl Nalepa</w:t>
      </w:r>
    </w:p>
    <w:p w14:paraId="0D885486" w14:textId="77777777" w:rsidR="00BD2825" w:rsidRDefault="00BD2825" w:rsidP="00BD2825">
      <w:pPr>
        <w:pStyle w:val="Title"/>
        <w:jc w:val="both"/>
        <w:rPr>
          <w:b w:val="0"/>
          <w:sz w:val="24"/>
          <w:szCs w:val="24"/>
        </w:rPr>
      </w:pPr>
    </w:p>
    <w:p w14:paraId="421F640C" w14:textId="77777777" w:rsidR="00BD2825" w:rsidRPr="00A1260F" w:rsidRDefault="00BD2825" w:rsidP="00BD2825">
      <w:pPr>
        <w:pStyle w:val="Title"/>
        <w:jc w:val="both"/>
        <w:rPr>
          <w:b w:val="0"/>
          <w:sz w:val="24"/>
          <w:szCs w:val="24"/>
        </w:rPr>
      </w:pPr>
    </w:p>
    <w:p w14:paraId="494E06F9" w14:textId="77777777" w:rsidR="00BD2825" w:rsidRPr="00A1260F" w:rsidRDefault="00BD2825" w:rsidP="00BD2825">
      <w:pPr>
        <w:pStyle w:val="Title"/>
        <w:jc w:val="both"/>
        <w:rPr>
          <w:sz w:val="24"/>
          <w:szCs w:val="24"/>
        </w:rPr>
      </w:pPr>
      <w:r w:rsidRPr="00A1260F">
        <w:rPr>
          <w:sz w:val="24"/>
          <w:szCs w:val="24"/>
        </w:rPr>
        <w:t>REQUEST:</w:t>
      </w:r>
    </w:p>
    <w:p w14:paraId="516E621C" w14:textId="77777777" w:rsidR="00BD2825" w:rsidRDefault="00BD2825" w:rsidP="00BD2825">
      <w:pPr>
        <w:pStyle w:val="Title"/>
        <w:jc w:val="both"/>
        <w:rPr>
          <w:b w:val="0"/>
          <w:sz w:val="24"/>
          <w:szCs w:val="24"/>
        </w:rPr>
      </w:pPr>
    </w:p>
    <w:p w14:paraId="12B6BC58" w14:textId="77777777" w:rsidR="00BD2825" w:rsidRPr="00A1260F" w:rsidRDefault="00BD2825" w:rsidP="00BD2825">
      <w:pPr>
        <w:pStyle w:val="Title"/>
        <w:jc w:val="both"/>
        <w:rPr>
          <w:b w:val="0"/>
          <w:sz w:val="24"/>
          <w:szCs w:val="24"/>
        </w:rPr>
      </w:pPr>
    </w:p>
    <w:p w14:paraId="07642C3A" w14:textId="7E3A1280" w:rsidR="00BD2825" w:rsidRDefault="00BD2825" w:rsidP="00BD2825">
      <w:pPr>
        <w:autoSpaceDE w:val="0"/>
        <w:autoSpaceDN w:val="0"/>
        <w:adjustRightInd w:val="0"/>
        <w:spacing w:line="240" w:lineRule="auto"/>
        <w:jc w:val="both"/>
      </w:pPr>
      <w:r>
        <w:t>TIEC-CITIES 1</w:t>
      </w:r>
      <w:r w:rsidRPr="00A1260F">
        <w:t>-</w:t>
      </w:r>
      <w:r w:rsidR="00FE7C55">
        <w:t>7</w:t>
      </w:r>
    </w:p>
    <w:p w14:paraId="29015FA6" w14:textId="77777777" w:rsidR="00BD2825" w:rsidRDefault="00BD2825" w:rsidP="00BD2825">
      <w:pPr>
        <w:autoSpaceDE w:val="0"/>
        <w:autoSpaceDN w:val="0"/>
        <w:adjustRightInd w:val="0"/>
        <w:spacing w:line="240" w:lineRule="auto"/>
        <w:jc w:val="both"/>
      </w:pPr>
    </w:p>
    <w:p w14:paraId="34BF2E16" w14:textId="2264079C" w:rsidR="00BD2825" w:rsidRPr="00A1260F" w:rsidRDefault="00FE7C55" w:rsidP="00BD2825">
      <w:pPr>
        <w:autoSpaceDE w:val="0"/>
        <w:autoSpaceDN w:val="0"/>
        <w:adjustRightInd w:val="0"/>
        <w:spacing w:line="240" w:lineRule="auto"/>
        <w:jc w:val="both"/>
        <w:rPr>
          <w:b/>
        </w:rPr>
      </w:pPr>
      <w:r>
        <w:rPr>
          <w:rFonts w:ascii="TimesNewRoman" w:hAnsi="TimesNewRoman" w:cs="TimesNewRoman"/>
        </w:rPr>
        <w:t>Please state whether it is Mr. Nalepa’s opinion that a Commission order issued in a case filed by one utility may be precedential in a case filed by another utility.</w:t>
      </w:r>
    </w:p>
    <w:p w14:paraId="2557C01C" w14:textId="77777777" w:rsidR="00BD2825" w:rsidRDefault="00BD2825" w:rsidP="00BD2825">
      <w:pPr>
        <w:pStyle w:val="Title"/>
        <w:jc w:val="both"/>
        <w:rPr>
          <w:b w:val="0"/>
          <w:sz w:val="24"/>
          <w:szCs w:val="24"/>
        </w:rPr>
      </w:pPr>
    </w:p>
    <w:p w14:paraId="3271BBE7" w14:textId="77777777" w:rsidR="00BD2825" w:rsidRPr="00A1260F" w:rsidRDefault="00BD2825" w:rsidP="00BD2825">
      <w:pPr>
        <w:pStyle w:val="Title"/>
        <w:jc w:val="both"/>
        <w:rPr>
          <w:b w:val="0"/>
          <w:sz w:val="24"/>
          <w:szCs w:val="24"/>
        </w:rPr>
      </w:pPr>
    </w:p>
    <w:p w14:paraId="50425C91" w14:textId="77777777" w:rsidR="00BD2825" w:rsidRDefault="00BD2825" w:rsidP="00BD2825">
      <w:pPr>
        <w:pStyle w:val="Title"/>
        <w:jc w:val="both"/>
        <w:rPr>
          <w:sz w:val="24"/>
          <w:szCs w:val="24"/>
        </w:rPr>
      </w:pPr>
      <w:r w:rsidRPr="00A1260F">
        <w:rPr>
          <w:sz w:val="24"/>
          <w:szCs w:val="24"/>
        </w:rPr>
        <w:t>RESPONSE:</w:t>
      </w:r>
    </w:p>
    <w:p w14:paraId="1CE603BD" w14:textId="77777777" w:rsidR="00BD2825" w:rsidRDefault="00BD2825" w:rsidP="00BD2825">
      <w:pPr>
        <w:pStyle w:val="Title"/>
        <w:jc w:val="both"/>
        <w:rPr>
          <w:b w:val="0"/>
          <w:bCs w:val="0"/>
          <w:sz w:val="24"/>
          <w:szCs w:val="24"/>
        </w:rPr>
      </w:pPr>
    </w:p>
    <w:p w14:paraId="3F2A3410" w14:textId="76E790C3" w:rsidR="00BD2825" w:rsidRDefault="002247AB" w:rsidP="00BD2825">
      <w:pPr>
        <w:pStyle w:val="Title"/>
        <w:jc w:val="both"/>
        <w:rPr>
          <w:b w:val="0"/>
          <w:bCs w:val="0"/>
          <w:sz w:val="24"/>
          <w:szCs w:val="24"/>
        </w:rPr>
      </w:pPr>
      <w:r>
        <w:rPr>
          <w:b w:val="0"/>
          <w:bCs w:val="0"/>
          <w:sz w:val="24"/>
          <w:szCs w:val="24"/>
        </w:rPr>
        <w:t>Mr. Nalepa is not an attorney</w:t>
      </w:r>
      <w:r w:rsidRPr="00FE7C55">
        <w:rPr>
          <w:b w:val="0"/>
          <w:bCs w:val="0"/>
          <w:sz w:val="24"/>
          <w:szCs w:val="24"/>
        </w:rPr>
        <w:t>,</w:t>
      </w:r>
      <w:r>
        <w:rPr>
          <w:b w:val="0"/>
          <w:bCs w:val="0"/>
          <w:sz w:val="24"/>
          <w:szCs w:val="24"/>
        </w:rPr>
        <w:t xml:space="preserve"> but based on his experience</w:t>
      </w:r>
      <w:r w:rsidR="004B7DB0" w:rsidRPr="004B7DB0">
        <w:rPr>
          <w:b w:val="0"/>
          <w:bCs w:val="0"/>
          <w:sz w:val="24"/>
          <w:szCs w:val="24"/>
        </w:rPr>
        <w:t>, a Commission order issued in a case filed by one utility may be precedential in a case filed by another utility if the circumstances surrounding the particular issue are the same.</w:t>
      </w:r>
    </w:p>
    <w:p w14:paraId="7EFFCDCD" w14:textId="77777777" w:rsidR="00F522CC" w:rsidRDefault="00F522CC" w:rsidP="007E3EA9">
      <w:pPr>
        <w:pStyle w:val="Title"/>
        <w:jc w:val="both"/>
        <w:rPr>
          <w:b w:val="0"/>
          <w:bCs w:val="0"/>
          <w:sz w:val="24"/>
          <w:szCs w:val="24"/>
        </w:rPr>
      </w:pPr>
    </w:p>
    <w:sectPr w:rsidR="00F522CC"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9A2A" w14:textId="77777777" w:rsidR="00A766AB" w:rsidRDefault="00A766AB">
      <w:r>
        <w:separator/>
      </w:r>
    </w:p>
  </w:endnote>
  <w:endnote w:type="continuationSeparator" w:id="0">
    <w:p w14:paraId="3BDCCDA3" w14:textId="77777777" w:rsidR="00A766AB" w:rsidRDefault="00A7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9917" w14:textId="35A1CD14" w:rsidR="00A62645" w:rsidRDefault="00A62645">
    <w:pPr>
      <w:pStyle w:val="Footer"/>
      <w:jc w:val="right"/>
      <w:rPr>
        <w:rFonts w:cs="Times New Roman"/>
      </w:rPr>
    </w:pPr>
    <w:r>
      <w:rPr>
        <w:rStyle w:val="PageNumber"/>
        <w:rFonts w:cs="Times New Roman"/>
      </w:rPr>
      <w:fldChar w:fldCharType="begin"/>
    </w:r>
    <w:r>
      <w:rPr>
        <w:rStyle w:val="PageNumber"/>
        <w:rFonts w:cs="Times New Roman"/>
      </w:rPr>
      <w:instrText xml:space="preserve"> PAGE </w:instrText>
    </w:r>
    <w:r>
      <w:rPr>
        <w:rStyle w:val="PageNumber"/>
        <w:rFonts w:cs="Times New Roman"/>
      </w:rPr>
      <w:fldChar w:fldCharType="separate"/>
    </w:r>
    <w:r w:rsidR="00AC6654">
      <w:rPr>
        <w:rStyle w:val="PageNumber"/>
        <w:rFonts w:cs="Times New Roman"/>
        <w:noProof/>
      </w:rPr>
      <w:t>14</w:t>
    </w:r>
    <w:r>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A9BC" w14:textId="77777777" w:rsidR="00A766AB" w:rsidRDefault="00A766AB">
      <w:r>
        <w:separator/>
      </w:r>
    </w:p>
  </w:footnote>
  <w:footnote w:type="continuationSeparator" w:id="0">
    <w:p w14:paraId="1D1A5F8F" w14:textId="77777777" w:rsidR="00A766AB" w:rsidRDefault="00A76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7A2"/>
    <w:multiLevelType w:val="multilevel"/>
    <w:tmpl w:val="D46E10A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7B4368"/>
    <w:multiLevelType w:val="hybridMultilevel"/>
    <w:tmpl w:val="6C766D32"/>
    <w:lvl w:ilvl="0" w:tplc="F2A0ACB4">
      <w:start w:val="1"/>
      <w:numFmt w:val="lowerLetter"/>
      <w:lvlText w:val="%1."/>
      <w:lvlJc w:val="left"/>
      <w:pPr>
        <w:ind w:left="1440" w:hanging="360"/>
      </w:pPr>
      <w:rPr>
        <w:rFonts w:ascii="Times New Roman" w:hAnsi="Times New Roman" w:hint="default"/>
        <w:b w:val="0"/>
        <w:bCs/>
        <w:i w:val="0"/>
        <w:color w:val="020100"/>
        <w:spacing w:val="-1"/>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A74E17"/>
    <w:multiLevelType w:val="hybridMultilevel"/>
    <w:tmpl w:val="058C30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7393C"/>
    <w:multiLevelType w:val="multilevel"/>
    <w:tmpl w:val="673AB3AE"/>
    <w:lvl w:ilvl="0">
      <w:start w:val="1"/>
      <w:numFmt w:val="decimal"/>
      <w:lvlText w:val="Cities 1-%1."/>
      <w:lvlJc w:val="left"/>
      <w:pPr>
        <w:ind w:left="720" w:hanging="360"/>
      </w:pPr>
      <w:rPr>
        <w:rFonts w:ascii="Times New Roman" w:hAnsi="Times New Roman" w:hint="default"/>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1E6BA3"/>
    <w:multiLevelType w:val="multilevel"/>
    <w:tmpl w:val="445CFE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401BF3"/>
    <w:multiLevelType w:val="multilevel"/>
    <w:tmpl w:val="D46E10A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B73E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574B34"/>
    <w:multiLevelType w:val="hybridMultilevel"/>
    <w:tmpl w:val="DC1E2B8A"/>
    <w:lvl w:ilvl="0" w:tplc="B9B875D0">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730CC"/>
    <w:multiLevelType w:val="multilevel"/>
    <w:tmpl w:val="3EDE542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882349F"/>
    <w:multiLevelType w:val="hybridMultilevel"/>
    <w:tmpl w:val="52BC504A"/>
    <w:lvl w:ilvl="0" w:tplc="53DCA03A">
      <w:start w:val="1"/>
      <w:numFmt w:val="decimal"/>
      <w:lvlText w:val="Cities 1-%1."/>
      <w:lvlJc w:val="left"/>
      <w:pPr>
        <w:ind w:left="720" w:hanging="360"/>
      </w:pPr>
      <w:rPr>
        <w:rFonts w:ascii="Times New Roman" w:hAnsi="Times New Roman" w:hint="default"/>
        <w:b w:val="0"/>
        <w:i w:val="0"/>
        <w:sz w:val="24"/>
      </w:rPr>
    </w:lvl>
    <w:lvl w:ilvl="1" w:tplc="FB94E868">
      <w:start w:val="1"/>
      <w:numFmt w:val="lowerLetter"/>
      <w:lvlText w:val="%2."/>
      <w:lvlJc w:val="left"/>
      <w:pPr>
        <w:ind w:left="1440" w:firstLine="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722DD7"/>
    <w:multiLevelType w:val="hybridMultilevel"/>
    <w:tmpl w:val="32CC1CAA"/>
    <w:lvl w:ilvl="0" w:tplc="38D25A9A">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C63FC3"/>
    <w:multiLevelType w:val="multilevel"/>
    <w:tmpl w:val="4B82259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233DCE"/>
    <w:multiLevelType w:val="multilevel"/>
    <w:tmpl w:val="A994FE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7B650C"/>
    <w:multiLevelType w:val="hybridMultilevel"/>
    <w:tmpl w:val="DE62F876"/>
    <w:lvl w:ilvl="0" w:tplc="04090019">
      <w:start w:val="1"/>
      <w:numFmt w:val="lowerLetter"/>
      <w:lvlText w:val="%1."/>
      <w:lvlJc w:val="left"/>
      <w:pPr>
        <w:ind w:left="720" w:hanging="360"/>
      </w:pPr>
      <w:rPr>
        <w:rFonts w:hint="default"/>
        <w:b w:val="0"/>
        <w:bCs/>
        <w:i w:val="0"/>
        <w:color w:val="020100"/>
        <w:spacing w:val="-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CC2A14"/>
    <w:multiLevelType w:val="multilevel"/>
    <w:tmpl w:val="8AEE4E6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CA55F3"/>
    <w:multiLevelType w:val="hybridMultilevel"/>
    <w:tmpl w:val="EB0008F6"/>
    <w:lvl w:ilvl="0" w:tplc="F2A0ACB4">
      <w:start w:val="1"/>
      <w:numFmt w:val="lowerLetter"/>
      <w:lvlText w:val="%1."/>
      <w:lvlJc w:val="left"/>
      <w:pPr>
        <w:ind w:left="1368" w:hanging="648"/>
      </w:pPr>
      <w:rPr>
        <w:rFonts w:ascii="Times New Roman" w:hAnsi="Times New Roman" w:hint="default"/>
        <w:b w:val="0"/>
        <w:bCs/>
        <w:i w:val="0"/>
        <w:color w:val="020100"/>
        <w:spacing w:val="-1"/>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966893"/>
    <w:multiLevelType w:val="multilevel"/>
    <w:tmpl w:val="0868F634"/>
    <w:lvl w:ilvl="0">
      <w:start w:val="1"/>
      <w:numFmt w:val="decimal"/>
      <w:lvlText w:val="Cities 1-%1."/>
      <w:lvlJc w:val="left"/>
      <w:pPr>
        <w:ind w:left="720" w:hanging="360"/>
      </w:pPr>
      <w:rPr>
        <w:rFonts w:ascii="Times New Roman" w:hAnsi="Times New Roman" w:hint="default"/>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FB46CD"/>
    <w:multiLevelType w:val="hybridMultilevel"/>
    <w:tmpl w:val="DD1AB34C"/>
    <w:lvl w:ilvl="0" w:tplc="E5DCC5E0">
      <w:start w:val="1"/>
      <w:numFmt w:val="lowerLetter"/>
      <w:lvlText w:val="%1."/>
      <w:lvlJc w:val="left"/>
      <w:pPr>
        <w:ind w:left="720" w:hanging="360"/>
      </w:pPr>
      <w:rPr>
        <w:rFonts w:ascii="Times New Roman" w:hAnsi="Times New Roman" w:hint="default"/>
        <w:b w:val="0"/>
        <w:bCs/>
        <w:i w:val="0"/>
        <w:color w:val="020100"/>
        <w:spacing w:val="-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322679"/>
    <w:multiLevelType w:val="hybridMultilevel"/>
    <w:tmpl w:val="2F60E7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4" w15:restartNumberingAfterBreak="0">
    <w:nsid w:val="6B950D21"/>
    <w:multiLevelType w:val="multilevel"/>
    <w:tmpl w:val="445CFE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EF86AD6"/>
    <w:multiLevelType w:val="hybridMultilevel"/>
    <w:tmpl w:val="A7923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1636D"/>
    <w:multiLevelType w:val="multilevel"/>
    <w:tmpl w:val="8AEE4E60"/>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0177709">
    <w:abstractNumId w:val="20"/>
  </w:num>
  <w:num w:numId="2" w16cid:durableId="967079277">
    <w:abstractNumId w:val="11"/>
  </w:num>
  <w:num w:numId="3" w16cid:durableId="1141574074">
    <w:abstractNumId w:val="23"/>
  </w:num>
  <w:num w:numId="4" w16cid:durableId="1348866895">
    <w:abstractNumId w:val="15"/>
  </w:num>
  <w:num w:numId="5" w16cid:durableId="558246498">
    <w:abstractNumId w:val="18"/>
  </w:num>
  <w:num w:numId="6" w16cid:durableId="283117237">
    <w:abstractNumId w:val="9"/>
  </w:num>
  <w:num w:numId="7" w16cid:durableId="1813474000">
    <w:abstractNumId w:val="9"/>
  </w:num>
  <w:num w:numId="8" w16cid:durableId="854802651">
    <w:abstractNumId w:val="3"/>
  </w:num>
  <w:num w:numId="9" w16cid:durableId="593366373">
    <w:abstractNumId w:val="19"/>
  </w:num>
  <w:num w:numId="10" w16cid:durableId="29034869">
    <w:abstractNumId w:val="17"/>
  </w:num>
  <w:num w:numId="11" w16cid:durableId="1002969264">
    <w:abstractNumId w:val="21"/>
  </w:num>
  <w:num w:numId="12" w16cid:durableId="947086005">
    <w:abstractNumId w:val="25"/>
  </w:num>
  <w:num w:numId="13" w16cid:durableId="557858845">
    <w:abstractNumId w:val="10"/>
  </w:num>
  <w:num w:numId="14" w16cid:durableId="1075669527">
    <w:abstractNumId w:val="1"/>
  </w:num>
  <w:num w:numId="15" w16cid:durableId="988360276">
    <w:abstractNumId w:val="6"/>
  </w:num>
  <w:num w:numId="16" w16cid:durableId="12079442">
    <w:abstractNumId w:val="4"/>
  </w:num>
  <w:num w:numId="17" w16cid:durableId="596597588">
    <w:abstractNumId w:val="13"/>
  </w:num>
  <w:num w:numId="18" w16cid:durableId="625357721">
    <w:abstractNumId w:val="12"/>
  </w:num>
  <w:num w:numId="19" w16cid:durableId="997612512">
    <w:abstractNumId w:val="8"/>
  </w:num>
  <w:num w:numId="20" w16cid:durableId="563872767">
    <w:abstractNumId w:val="24"/>
  </w:num>
  <w:num w:numId="21" w16cid:durableId="1454669527">
    <w:abstractNumId w:val="26"/>
  </w:num>
  <w:num w:numId="22" w16cid:durableId="2033334346">
    <w:abstractNumId w:val="16"/>
  </w:num>
  <w:num w:numId="23" w16cid:durableId="1620524237">
    <w:abstractNumId w:val="14"/>
  </w:num>
  <w:num w:numId="24" w16cid:durableId="2139642535">
    <w:abstractNumId w:val="5"/>
  </w:num>
  <w:num w:numId="25" w16cid:durableId="1052582121">
    <w:abstractNumId w:val="22"/>
  </w:num>
  <w:num w:numId="26" w16cid:durableId="1354453027">
    <w:abstractNumId w:val="0"/>
  </w:num>
  <w:num w:numId="27" w16cid:durableId="556597274">
    <w:abstractNumId w:val="7"/>
  </w:num>
  <w:num w:numId="28" w16cid:durableId="107120004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95"/>
    <w:rsid w:val="00066218"/>
    <w:rsid w:val="000804BE"/>
    <w:rsid w:val="000A0126"/>
    <w:rsid w:val="000A69C0"/>
    <w:rsid w:val="000E1906"/>
    <w:rsid w:val="000E2280"/>
    <w:rsid w:val="00160E6E"/>
    <w:rsid w:val="00164C27"/>
    <w:rsid w:val="00196806"/>
    <w:rsid w:val="001D0978"/>
    <w:rsid w:val="002247AB"/>
    <w:rsid w:val="00235E86"/>
    <w:rsid w:val="002554C1"/>
    <w:rsid w:val="00266B61"/>
    <w:rsid w:val="002719D7"/>
    <w:rsid w:val="002A605B"/>
    <w:rsid w:val="002C52F3"/>
    <w:rsid w:val="002F0D95"/>
    <w:rsid w:val="0030430F"/>
    <w:rsid w:val="00327229"/>
    <w:rsid w:val="00346F6D"/>
    <w:rsid w:val="00355495"/>
    <w:rsid w:val="003D484E"/>
    <w:rsid w:val="00420CFF"/>
    <w:rsid w:val="00421906"/>
    <w:rsid w:val="00434D26"/>
    <w:rsid w:val="00464E71"/>
    <w:rsid w:val="00467E78"/>
    <w:rsid w:val="004B7CCB"/>
    <w:rsid w:val="004B7DB0"/>
    <w:rsid w:val="004C0572"/>
    <w:rsid w:val="004F2F2A"/>
    <w:rsid w:val="00571000"/>
    <w:rsid w:val="00571FEF"/>
    <w:rsid w:val="00581D7A"/>
    <w:rsid w:val="00585570"/>
    <w:rsid w:val="00586D89"/>
    <w:rsid w:val="005D6C79"/>
    <w:rsid w:val="005E221A"/>
    <w:rsid w:val="00671CFD"/>
    <w:rsid w:val="006949AD"/>
    <w:rsid w:val="006B6DA4"/>
    <w:rsid w:val="006C4368"/>
    <w:rsid w:val="006F22F4"/>
    <w:rsid w:val="007003CA"/>
    <w:rsid w:val="00701A84"/>
    <w:rsid w:val="0071176C"/>
    <w:rsid w:val="00724180"/>
    <w:rsid w:val="0073646B"/>
    <w:rsid w:val="0075082B"/>
    <w:rsid w:val="007D7460"/>
    <w:rsid w:val="007E3EA9"/>
    <w:rsid w:val="008046D7"/>
    <w:rsid w:val="00832770"/>
    <w:rsid w:val="0088339F"/>
    <w:rsid w:val="008A23EC"/>
    <w:rsid w:val="008B28CC"/>
    <w:rsid w:val="008B4BD2"/>
    <w:rsid w:val="008C0782"/>
    <w:rsid w:val="008C4228"/>
    <w:rsid w:val="00924C52"/>
    <w:rsid w:val="00935278"/>
    <w:rsid w:val="009676DF"/>
    <w:rsid w:val="009676E7"/>
    <w:rsid w:val="00984088"/>
    <w:rsid w:val="0098611F"/>
    <w:rsid w:val="009A0BE1"/>
    <w:rsid w:val="009A4376"/>
    <w:rsid w:val="009A4783"/>
    <w:rsid w:val="009D4D42"/>
    <w:rsid w:val="009E3FFE"/>
    <w:rsid w:val="00A1260F"/>
    <w:rsid w:val="00A451E8"/>
    <w:rsid w:val="00A62645"/>
    <w:rsid w:val="00A65E32"/>
    <w:rsid w:val="00A766AB"/>
    <w:rsid w:val="00A82B14"/>
    <w:rsid w:val="00AC6654"/>
    <w:rsid w:val="00B01795"/>
    <w:rsid w:val="00B84984"/>
    <w:rsid w:val="00BA76FD"/>
    <w:rsid w:val="00BB4CF5"/>
    <w:rsid w:val="00BD2825"/>
    <w:rsid w:val="00BF0662"/>
    <w:rsid w:val="00C03302"/>
    <w:rsid w:val="00C558A7"/>
    <w:rsid w:val="00C756E5"/>
    <w:rsid w:val="00C81EE8"/>
    <w:rsid w:val="00CA06C8"/>
    <w:rsid w:val="00CB0F60"/>
    <w:rsid w:val="00CB2B24"/>
    <w:rsid w:val="00CE0562"/>
    <w:rsid w:val="00D319FB"/>
    <w:rsid w:val="00D52EF5"/>
    <w:rsid w:val="00D65CDF"/>
    <w:rsid w:val="00D72A4C"/>
    <w:rsid w:val="00DA1ACC"/>
    <w:rsid w:val="00DA346E"/>
    <w:rsid w:val="00E30171"/>
    <w:rsid w:val="00E32D68"/>
    <w:rsid w:val="00E444C6"/>
    <w:rsid w:val="00E56FEF"/>
    <w:rsid w:val="00E71546"/>
    <w:rsid w:val="00E84A0F"/>
    <w:rsid w:val="00EA2006"/>
    <w:rsid w:val="00EA25CB"/>
    <w:rsid w:val="00EC1767"/>
    <w:rsid w:val="00ED3AC0"/>
    <w:rsid w:val="00ED4DDD"/>
    <w:rsid w:val="00EE00F3"/>
    <w:rsid w:val="00EE7DB9"/>
    <w:rsid w:val="00F21DB1"/>
    <w:rsid w:val="00F34728"/>
    <w:rsid w:val="00F522CC"/>
    <w:rsid w:val="00F71C4E"/>
    <w:rsid w:val="00FA46AB"/>
    <w:rsid w:val="00FB2180"/>
    <w:rsid w:val="00FC2E2C"/>
    <w:rsid w:val="00FC791E"/>
    <w:rsid w:val="00FE7C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BF30F3"/>
  <w15:docId w15:val="{4154A3FA-0130-4718-9813-FC233DCF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76C"/>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160E6E"/>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link w:val="TitleChar"/>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paragraph" w:customStyle="1" w:styleId="gmail-msolistparagraph">
    <w:name w:val="gmail-msolistparagraph"/>
    <w:basedOn w:val="Normal"/>
    <w:rsid w:val="00F21DB1"/>
    <w:pPr>
      <w:spacing w:before="100" w:beforeAutospacing="1" w:after="100" w:afterAutospacing="1" w:line="240" w:lineRule="auto"/>
    </w:pPr>
    <w:rPr>
      <w:rFonts w:cs="Times New Roman"/>
      <w:snapToGrid/>
    </w:rPr>
  </w:style>
  <w:style w:type="character" w:customStyle="1" w:styleId="TitleChar">
    <w:name w:val="Title Char"/>
    <w:basedOn w:val="DefaultParagraphFont"/>
    <w:link w:val="Title"/>
    <w:rsid w:val="00DA1ACC"/>
    <w:rPr>
      <w:b/>
      <w:bCs/>
    </w:rPr>
  </w:style>
  <w:style w:type="character" w:customStyle="1" w:styleId="Heading5Char">
    <w:name w:val="Heading 5 Char"/>
    <w:basedOn w:val="DefaultParagraphFont"/>
    <w:link w:val="Heading5"/>
    <w:uiPriority w:val="9"/>
    <w:semiHidden/>
    <w:rsid w:val="00160E6E"/>
    <w:rPr>
      <w:rFonts w:asciiTheme="majorHAnsi" w:eastAsiaTheme="majorEastAsia" w:hAnsiTheme="majorHAnsi" w:cstheme="majorBidi"/>
      <w:snapToGrid w:val="0"/>
      <w:color w:val="365F91" w:themeColor="accent1" w:themeShade="BF"/>
      <w:sz w:val="24"/>
      <w:szCs w:val="24"/>
    </w:rPr>
  </w:style>
  <w:style w:type="character" w:styleId="UnresolvedMention">
    <w:name w:val="Unresolved Mention"/>
    <w:basedOn w:val="DefaultParagraphFont"/>
    <w:uiPriority w:val="99"/>
    <w:semiHidden/>
    <w:unhideWhenUsed/>
    <w:rsid w:val="00935278"/>
    <w:rPr>
      <w:color w:val="605E5C"/>
      <w:shd w:val="clear" w:color="auto" w:fill="E1DFDD"/>
    </w:rPr>
  </w:style>
  <w:style w:type="paragraph" w:customStyle="1" w:styleId="Default">
    <w:name w:val="Default"/>
    <w:rsid w:val="00724180"/>
    <w:pPr>
      <w:autoSpaceDE w:val="0"/>
      <w:autoSpaceDN w:val="0"/>
      <w:adjustRightInd w:val="0"/>
    </w:pPr>
    <w:rPr>
      <w:rFonts w:eastAsiaTheme="minorHAnsi"/>
      <w:bCs/>
      <w:color w:val="000000"/>
      <w:sz w:val="24"/>
      <w:szCs w:val="24"/>
    </w:rPr>
  </w:style>
  <w:style w:type="character" w:styleId="FollowedHyperlink">
    <w:name w:val="FollowedHyperlink"/>
    <w:basedOn w:val="DefaultParagraphFont"/>
    <w:uiPriority w:val="99"/>
    <w:semiHidden/>
    <w:unhideWhenUsed/>
    <w:rsid w:val="0030430F"/>
    <w:rPr>
      <w:color w:val="800080" w:themeColor="followedHyperlink"/>
      <w:u w:val="single"/>
    </w:rPr>
  </w:style>
  <w:style w:type="paragraph" w:styleId="Revision">
    <w:name w:val="Revision"/>
    <w:hidden/>
    <w:uiPriority w:val="99"/>
    <w:semiHidden/>
    <w:rsid w:val="009A4376"/>
    <w:rPr>
      <w:rFonts w:cs="Arial"/>
      <w:snapToGrid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231309239">
      <w:bodyDiv w:val="1"/>
      <w:marLeft w:val="0"/>
      <w:marRight w:val="0"/>
      <w:marTop w:val="0"/>
      <w:marBottom w:val="0"/>
      <w:divBdr>
        <w:top w:val="none" w:sz="0" w:space="0" w:color="auto"/>
        <w:left w:val="none" w:sz="0" w:space="0" w:color="auto"/>
        <w:bottom w:val="none" w:sz="0" w:space="0" w:color="auto"/>
        <w:right w:val="none" w:sz="0" w:space="0" w:color="auto"/>
      </w:divBdr>
      <w:divsChild>
        <w:div w:id="214701819">
          <w:marLeft w:val="0"/>
          <w:marRight w:val="0"/>
          <w:marTop w:val="0"/>
          <w:marBottom w:val="0"/>
          <w:divBdr>
            <w:top w:val="none" w:sz="0" w:space="0" w:color="auto"/>
            <w:left w:val="none" w:sz="0" w:space="0" w:color="auto"/>
            <w:bottom w:val="none" w:sz="0" w:space="0" w:color="auto"/>
            <w:right w:val="none" w:sz="0" w:space="0" w:color="auto"/>
          </w:divBdr>
        </w:div>
        <w:div w:id="781338035">
          <w:marLeft w:val="0"/>
          <w:marRight w:val="0"/>
          <w:marTop w:val="0"/>
          <w:marBottom w:val="0"/>
          <w:divBdr>
            <w:top w:val="none" w:sz="0" w:space="0" w:color="auto"/>
            <w:left w:val="none" w:sz="0" w:space="0" w:color="auto"/>
            <w:bottom w:val="none" w:sz="0" w:space="0" w:color="auto"/>
            <w:right w:val="none" w:sz="0" w:space="0" w:color="auto"/>
          </w:divBdr>
        </w:div>
      </w:divsChild>
    </w:div>
    <w:div w:id="375742377">
      <w:bodyDiv w:val="1"/>
      <w:marLeft w:val="0"/>
      <w:marRight w:val="0"/>
      <w:marTop w:val="0"/>
      <w:marBottom w:val="0"/>
      <w:divBdr>
        <w:top w:val="none" w:sz="0" w:space="0" w:color="auto"/>
        <w:left w:val="none" w:sz="0" w:space="0" w:color="auto"/>
        <w:bottom w:val="none" w:sz="0" w:space="0" w:color="auto"/>
        <w:right w:val="none" w:sz="0" w:space="0" w:color="auto"/>
      </w:divBdr>
    </w:div>
    <w:div w:id="539317724">
      <w:bodyDiv w:val="1"/>
      <w:marLeft w:val="0"/>
      <w:marRight w:val="0"/>
      <w:marTop w:val="0"/>
      <w:marBottom w:val="0"/>
      <w:divBdr>
        <w:top w:val="none" w:sz="0" w:space="0" w:color="auto"/>
        <w:left w:val="none" w:sz="0" w:space="0" w:color="auto"/>
        <w:bottom w:val="none" w:sz="0" w:space="0" w:color="auto"/>
        <w:right w:val="none" w:sz="0" w:space="0" w:color="auto"/>
      </w:divBdr>
    </w:div>
    <w:div w:id="548030700">
      <w:bodyDiv w:val="1"/>
      <w:marLeft w:val="0"/>
      <w:marRight w:val="0"/>
      <w:marTop w:val="0"/>
      <w:marBottom w:val="0"/>
      <w:divBdr>
        <w:top w:val="none" w:sz="0" w:space="0" w:color="auto"/>
        <w:left w:val="none" w:sz="0" w:space="0" w:color="auto"/>
        <w:bottom w:val="none" w:sz="0" w:space="0" w:color="auto"/>
        <w:right w:val="none" w:sz="0" w:space="0" w:color="auto"/>
      </w:divBdr>
    </w:div>
    <w:div w:id="1033572957">
      <w:bodyDiv w:val="1"/>
      <w:marLeft w:val="0"/>
      <w:marRight w:val="0"/>
      <w:marTop w:val="0"/>
      <w:marBottom w:val="0"/>
      <w:divBdr>
        <w:top w:val="none" w:sz="0" w:space="0" w:color="auto"/>
        <w:left w:val="none" w:sz="0" w:space="0" w:color="auto"/>
        <w:bottom w:val="none" w:sz="0" w:space="0" w:color="auto"/>
        <w:right w:val="none" w:sz="0" w:space="0" w:color="auto"/>
      </w:divBdr>
      <w:divsChild>
        <w:div w:id="105318942">
          <w:marLeft w:val="0"/>
          <w:marRight w:val="0"/>
          <w:marTop w:val="0"/>
          <w:marBottom w:val="0"/>
          <w:divBdr>
            <w:top w:val="none" w:sz="0" w:space="0" w:color="auto"/>
            <w:left w:val="none" w:sz="0" w:space="0" w:color="auto"/>
            <w:bottom w:val="none" w:sz="0" w:space="0" w:color="auto"/>
            <w:right w:val="none" w:sz="0" w:space="0" w:color="auto"/>
          </w:divBdr>
        </w:div>
        <w:div w:id="711999754">
          <w:marLeft w:val="0"/>
          <w:marRight w:val="0"/>
          <w:marTop w:val="0"/>
          <w:marBottom w:val="0"/>
          <w:divBdr>
            <w:top w:val="none" w:sz="0" w:space="0" w:color="auto"/>
            <w:left w:val="none" w:sz="0" w:space="0" w:color="auto"/>
            <w:bottom w:val="none" w:sz="0" w:space="0" w:color="auto"/>
            <w:right w:val="none" w:sz="0" w:space="0" w:color="auto"/>
          </w:divBdr>
        </w:div>
      </w:divsChild>
    </w:div>
    <w:div w:id="1209144451">
      <w:bodyDiv w:val="1"/>
      <w:marLeft w:val="0"/>
      <w:marRight w:val="0"/>
      <w:marTop w:val="0"/>
      <w:marBottom w:val="0"/>
      <w:divBdr>
        <w:top w:val="none" w:sz="0" w:space="0" w:color="auto"/>
        <w:left w:val="none" w:sz="0" w:space="0" w:color="auto"/>
        <w:bottom w:val="none" w:sz="0" w:space="0" w:color="auto"/>
        <w:right w:val="none" w:sz="0" w:space="0" w:color="auto"/>
      </w:divBdr>
      <w:divsChild>
        <w:div w:id="1126050198">
          <w:marLeft w:val="0"/>
          <w:marRight w:val="0"/>
          <w:marTop w:val="0"/>
          <w:marBottom w:val="0"/>
          <w:divBdr>
            <w:top w:val="none" w:sz="0" w:space="0" w:color="auto"/>
            <w:left w:val="none" w:sz="0" w:space="0" w:color="auto"/>
            <w:bottom w:val="none" w:sz="0" w:space="0" w:color="auto"/>
            <w:right w:val="none" w:sz="0" w:space="0" w:color="auto"/>
          </w:divBdr>
        </w:div>
        <w:div w:id="1772359369">
          <w:marLeft w:val="0"/>
          <w:marRight w:val="0"/>
          <w:marTop w:val="0"/>
          <w:marBottom w:val="0"/>
          <w:divBdr>
            <w:top w:val="none" w:sz="0" w:space="0" w:color="auto"/>
            <w:left w:val="none" w:sz="0" w:space="0" w:color="auto"/>
            <w:bottom w:val="none" w:sz="0" w:space="0" w:color="auto"/>
            <w:right w:val="none" w:sz="0" w:space="0" w:color="auto"/>
          </w:divBdr>
        </w:div>
        <w:div w:id="1235899745">
          <w:marLeft w:val="0"/>
          <w:marRight w:val="0"/>
          <w:marTop w:val="0"/>
          <w:marBottom w:val="0"/>
          <w:divBdr>
            <w:top w:val="none" w:sz="0" w:space="0" w:color="auto"/>
            <w:left w:val="none" w:sz="0" w:space="0" w:color="auto"/>
            <w:bottom w:val="none" w:sz="0" w:space="0" w:color="auto"/>
            <w:right w:val="none" w:sz="0" w:space="0" w:color="auto"/>
          </w:divBdr>
        </w:div>
        <w:div w:id="2117168571">
          <w:marLeft w:val="0"/>
          <w:marRight w:val="0"/>
          <w:marTop w:val="0"/>
          <w:marBottom w:val="0"/>
          <w:divBdr>
            <w:top w:val="none" w:sz="0" w:space="0" w:color="auto"/>
            <w:left w:val="none" w:sz="0" w:space="0" w:color="auto"/>
            <w:bottom w:val="none" w:sz="0" w:space="0" w:color="auto"/>
            <w:right w:val="none" w:sz="0" w:space="0" w:color="auto"/>
          </w:divBdr>
        </w:div>
      </w:divsChild>
    </w:div>
    <w:div w:id="1694111234">
      <w:bodyDiv w:val="1"/>
      <w:marLeft w:val="0"/>
      <w:marRight w:val="0"/>
      <w:marTop w:val="0"/>
      <w:marBottom w:val="0"/>
      <w:divBdr>
        <w:top w:val="none" w:sz="0" w:space="0" w:color="auto"/>
        <w:left w:val="none" w:sz="0" w:space="0" w:color="auto"/>
        <w:bottom w:val="none" w:sz="0" w:space="0" w:color="auto"/>
        <w:right w:val="none" w:sz="0" w:space="0" w:color="auto"/>
      </w:divBdr>
      <w:divsChild>
        <w:div w:id="1884709868">
          <w:marLeft w:val="0"/>
          <w:marRight w:val="0"/>
          <w:marTop w:val="0"/>
          <w:marBottom w:val="0"/>
          <w:divBdr>
            <w:top w:val="none" w:sz="0" w:space="0" w:color="auto"/>
            <w:left w:val="none" w:sz="0" w:space="0" w:color="auto"/>
            <w:bottom w:val="none" w:sz="0" w:space="0" w:color="auto"/>
            <w:right w:val="none" w:sz="0" w:space="0" w:color="auto"/>
          </w:divBdr>
        </w:div>
        <w:div w:id="1851526843">
          <w:marLeft w:val="0"/>
          <w:marRight w:val="0"/>
          <w:marTop w:val="0"/>
          <w:marBottom w:val="0"/>
          <w:divBdr>
            <w:top w:val="none" w:sz="0" w:space="0" w:color="auto"/>
            <w:left w:val="none" w:sz="0" w:space="0" w:color="auto"/>
            <w:bottom w:val="none" w:sz="0" w:space="0" w:color="auto"/>
            <w:right w:val="none" w:sz="0" w:space="0" w:color="auto"/>
          </w:divBdr>
        </w:div>
        <w:div w:id="439842768">
          <w:marLeft w:val="0"/>
          <w:marRight w:val="0"/>
          <w:marTop w:val="0"/>
          <w:marBottom w:val="0"/>
          <w:divBdr>
            <w:top w:val="none" w:sz="0" w:space="0" w:color="auto"/>
            <w:left w:val="none" w:sz="0" w:space="0" w:color="auto"/>
            <w:bottom w:val="none" w:sz="0" w:space="0" w:color="auto"/>
            <w:right w:val="none" w:sz="0" w:space="0" w:color="auto"/>
          </w:divBdr>
        </w:div>
        <w:div w:id="61567540">
          <w:marLeft w:val="0"/>
          <w:marRight w:val="0"/>
          <w:marTop w:val="0"/>
          <w:marBottom w:val="0"/>
          <w:divBdr>
            <w:top w:val="none" w:sz="0" w:space="0" w:color="auto"/>
            <w:left w:val="none" w:sz="0" w:space="0" w:color="auto"/>
            <w:bottom w:val="none" w:sz="0" w:space="0" w:color="auto"/>
            <w:right w:val="none" w:sz="0" w:space="0" w:color="auto"/>
          </w:divBdr>
        </w:div>
      </w:divsChild>
    </w:div>
    <w:div w:id="1934433306">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9C3B2-712A-42F4-832F-850956E2F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1176</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Compaq_Owner</dc:creator>
  <cp:lastModifiedBy>Molly Mayhall Vandervoort</cp:lastModifiedBy>
  <cp:revision>3</cp:revision>
  <cp:lastPrinted>2018-08-08T16:33:00Z</cp:lastPrinted>
  <dcterms:created xsi:type="dcterms:W3CDTF">2022-12-02T19:18:00Z</dcterms:created>
  <dcterms:modified xsi:type="dcterms:W3CDTF">2022-12-02T19:20:00Z</dcterms:modified>
</cp:coreProperties>
</file>